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EBA7C4" w14:textId="37B351F5" w:rsidR="00114CF5" w:rsidRPr="00C369A1" w:rsidRDefault="00B86C99" w:rsidP="004968AB">
      <w:pPr>
        <w:pStyle w:val="Normalcentr"/>
        <w:ind w:right="49"/>
        <w:rPr>
          <w:b/>
          <w:sz w:val="32"/>
          <w:szCs w:val="32"/>
        </w:rPr>
      </w:pPr>
      <w:r>
        <w:rPr>
          <w:b/>
          <w:sz w:val="32"/>
          <w:szCs w:val="32"/>
        </w:rPr>
        <w:t>Au 28 janvier 2013</w:t>
      </w:r>
      <w:r w:rsidR="00C369A1" w:rsidRPr="00C369A1">
        <w:rPr>
          <w:b/>
          <w:sz w:val="32"/>
          <w:szCs w:val="32"/>
        </w:rPr>
        <w:t xml:space="preserve">/ </w:t>
      </w:r>
      <w:r>
        <w:rPr>
          <w:b/>
          <w:sz w:val="32"/>
          <w:szCs w:val="32"/>
        </w:rPr>
        <w:t>Déposé cours choc culture, UQAC.</w:t>
      </w:r>
    </w:p>
    <w:p w14:paraId="7A8FEB4F" w14:textId="65039AB1" w:rsidR="00114CF5" w:rsidRPr="00C369A1" w:rsidRDefault="00B86C99" w:rsidP="004968AB">
      <w:pPr>
        <w:pStyle w:val="Normalcentr"/>
        <w:ind w:right="49"/>
        <w:rPr>
          <w:b/>
          <w:color w:val="FF0000"/>
          <w:sz w:val="32"/>
          <w:szCs w:val="32"/>
        </w:rPr>
      </w:pPr>
      <w:r>
        <w:rPr>
          <w:b/>
          <w:color w:val="FF0000"/>
          <w:sz w:val="32"/>
          <w:szCs w:val="32"/>
        </w:rPr>
        <w:t>Tous droits réservés.</w:t>
      </w:r>
      <w:bookmarkStart w:id="0" w:name="_GoBack"/>
      <w:bookmarkEnd w:id="0"/>
    </w:p>
    <w:p w14:paraId="7E431F1F" w14:textId="66D4C6B2" w:rsidR="00114CF5" w:rsidRPr="00C369A1" w:rsidRDefault="00114CF5" w:rsidP="004968AB">
      <w:pPr>
        <w:pStyle w:val="Normalcentr"/>
        <w:ind w:right="49"/>
        <w:rPr>
          <w:b/>
          <w:sz w:val="32"/>
          <w:szCs w:val="32"/>
        </w:rPr>
      </w:pPr>
    </w:p>
    <w:p w14:paraId="700DD7FA" w14:textId="0A282D3C" w:rsidR="00FE1E0B" w:rsidRPr="00C369A1" w:rsidRDefault="009959FF" w:rsidP="004968AB">
      <w:pPr>
        <w:pStyle w:val="Normalcentr"/>
        <w:ind w:right="49"/>
        <w:rPr>
          <w:b/>
          <w:sz w:val="32"/>
          <w:szCs w:val="32"/>
        </w:rPr>
      </w:pPr>
      <w:r>
        <w:rPr>
          <w:b/>
          <w:sz w:val="32"/>
          <w:szCs w:val="32"/>
        </w:rPr>
        <w:t xml:space="preserve">Atalucan ou récit d’Alliance : </w:t>
      </w:r>
      <w:r w:rsidR="00FE1E0B" w:rsidRPr="00C369A1">
        <w:rPr>
          <w:b/>
          <w:sz w:val="32"/>
          <w:szCs w:val="32"/>
        </w:rPr>
        <w:t xml:space="preserve">Premier </w:t>
      </w:r>
      <w:r w:rsidR="003D2EAE" w:rsidRPr="00C369A1">
        <w:rPr>
          <w:b/>
          <w:sz w:val="32"/>
          <w:szCs w:val="32"/>
        </w:rPr>
        <w:t>t</w:t>
      </w:r>
      <w:r w:rsidR="00FE1E0B" w:rsidRPr="00C369A1">
        <w:rPr>
          <w:b/>
          <w:sz w:val="32"/>
          <w:szCs w:val="32"/>
        </w:rPr>
        <w:t>raité de l’histoire de l</w:t>
      </w:r>
      <w:r w:rsidR="00294C9A" w:rsidRPr="00C369A1">
        <w:rPr>
          <w:b/>
          <w:sz w:val="32"/>
          <w:szCs w:val="32"/>
        </w:rPr>
        <w:t xml:space="preserve">a Nouvelle-France </w:t>
      </w:r>
      <w:r w:rsidR="00062FA6" w:rsidRPr="00C369A1">
        <w:rPr>
          <w:b/>
          <w:sz w:val="32"/>
          <w:szCs w:val="32"/>
        </w:rPr>
        <w:t>en Amérique</w:t>
      </w:r>
      <w:r w:rsidR="00226E95" w:rsidRPr="00C369A1">
        <w:rPr>
          <w:b/>
          <w:sz w:val="32"/>
          <w:szCs w:val="32"/>
        </w:rPr>
        <w:t>.</w:t>
      </w:r>
    </w:p>
    <w:p w14:paraId="77A125E1" w14:textId="12EB744C" w:rsidR="009959FF" w:rsidRDefault="00114CF5" w:rsidP="004968AB">
      <w:pPr>
        <w:pStyle w:val="Normalcentr"/>
        <w:ind w:right="49"/>
        <w:rPr>
          <w:b/>
          <w:sz w:val="32"/>
          <w:szCs w:val="32"/>
        </w:rPr>
      </w:pPr>
      <w:r w:rsidRPr="00C369A1">
        <w:rPr>
          <w:b/>
          <w:sz w:val="32"/>
          <w:szCs w:val="32"/>
        </w:rPr>
        <w:t>L’</w:t>
      </w:r>
      <w:r w:rsidR="009959FF">
        <w:rPr>
          <w:b/>
          <w:sz w:val="32"/>
          <w:szCs w:val="32"/>
        </w:rPr>
        <w:t>A</w:t>
      </w:r>
      <w:r w:rsidRPr="00C369A1">
        <w:rPr>
          <w:b/>
          <w:sz w:val="32"/>
          <w:szCs w:val="32"/>
        </w:rPr>
        <w:t xml:space="preserve">lliance </w:t>
      </w:r>
      <w:r w:rsidR="00BE2F63" w:rsidRPr="00C369A1">
        <w:rPr>
          <w:b/>
          <w:sz w:val="32"/>
          <w:szCs w:val="32"/>
        </w:rPr>
        <w:t>de 1603 </w:t>
      </w:r>
      <w:r w:rsidRPr="00C369A1">
        <w:rPr>
          <w:b/>
          <w:sz w:val="32"/>
          <w:szCs w:val="32"/>
        </w:rPr>
        <w:t>(Ta</w:t>
      </w:r>
      <w:r w:rsidR="009959FF">
        <w:rPr>
          <w:b/>
          <w:sz w:val="32"/>
          <w:szCs w:val="32"/>
        </w:rPr>
        <w:t>doussac) avec les Innus du Québec.</w:t>
      </w:r>
    </w:p>
    <w:p w14:paraId="14A8CD4F" w14:textId="77777777" w:rsidR="00114CF5" w:rsidRPr="00C369A1" w:rsidRDefault="00114CF5" w:rsidP="004968AB">
      <w:pPr>
        <w:pStyle w:val="Normalcentr"/>
        <w:ind w:left="0" w:right="49"/>
        <w:rPr>
          <w:b/>
          <w:sz w:val="32"/>
          <w:szCs w:val="32"/>
        </w:rPr>
      </w:pPr>
    </w:p>
    <w:p w14:paraId="2AD91B14" w14:textId="7A83C104" w:rsidR="00114CF5" w:rsidRPr="00C369A1" w:rsidRDefault="00114CF5" w:rsidP="004968AB">
      <w:pPr>
        <w:tabs>
          <w:tab w:val="left" w:pos="2340"/>
        </w:tabs>
        <w:ind w:left="160" w:right="49"/>
        <w:rPr>
          <w:rFonts w:ascii="Times" w:hAnsi="Times"/>
          <w:sz w:val="32"/>
          <w:szCs w:val="32"/>
        </w:rPr>
      </w:pPr>
    </w:p>
    <w:p w14:paraId="65F09DC3" w14:textId="77777777" w:rsidR="00114CF5" w:rsidRPr="00C369A1" w:rsidRDefault="00114CF5" w:rsidP="004968AB">
      <w:pPr>
        <w:tabs>
          <w:tab w:val="left" w:pos="2340"/>
        </w:tabs>
        <w:ind w:left="160" w:right="49"/>
        <w:rPr>
          <w:rFonts w:ascii="Times" w:hAnsi="Times"/>
          <w:sz w:val="32"/>
          <w:szCs w:val="32"/>
        </w:rPr>
      </w:pPr>
    </w:p>
    <w:p w14:paraId="5AE13753" w14:textId="77777777" w:rsidR="00114CF5" w:rsidRPr="00C369A1" w:rsidRDefault="00FE1E0B" w:rsidP="004968AB">
      <w:pPr>
        <w:spacing w:after="76"/>
        <w:ind w:left="2160" w:right="49"/>
        <w:rPr>
          <w:rFonts w:ascii="Times" w:hAnsi="Times"/>
          <w:b/>
          <w:sz w:val="32"/>
          <w:szCs w:val="32"/>
        </w:rPr>
      </w:pPr>
      <w:r w:rsidRPr="00C369A1">
        <w:rPr>
          <w:rFonts w:ascii="Times" w:hAnsi="Times"/>
          <w:b/>
          <w:sz w:val="32"/>
          <w:szCs w:val="32"/>
        </w:rPr>
        <w:t>Camil Girard, Jacques Kurtness</w:t>
      </w:r>
    </w:p>
    <w:p w14:paraId="0D14642A" w14:textId="77777777" w:rsidR="00114CF5" w:rsidRPr="00C369A1" w:rsidRDefault="00114CF5" w:rsidP="004968AB">
      <w:pPr>
        <w:ind w:left="2160" w:right="49"/>
        <w:rPr>
          <w:rFonts w:ascii="Times" w:hAnsi="Times"/>
          <w:i/>
          <w:sz w:val="32"/>
          <w:szCs w:val="32"/>
        </w:rPr>
      </w:pPr>
      <w:r w:rsidRPr="00C369A1">
        <w:rPr>
          <w:rFonts w:ascii="Times" w:hAnsi="Times"/>
          <w:i/>
          <w:sz w:val="32"/>
          <w:szCs w:val="32"/>
        </w:rPr>
        <w:t>Groupe de recherche en histoire (GRH)</w:t>
      </w:r>
    </w:p>
    <w:p w14:paraId="62536025" w14:textId="77777777" w:rsidR="00114CF5" w:rsidRPr="00C369A1" w:rsidRDefault="00114CF5" w:rsidP="004968AB">
      <w:pPr>
        <w:ind w:left="1418" w:right="49" w:firstLine="709"/>
        <w:rPr>
          <w:rFonts w:ascii="Times" w:hAnsi="Times"/>
          <w:i/>
          <w:sz w:val="32"/>
          <w:szCs w:val="32"/>
        </w:rPr>
      </w:pPr>
      <w:r w:rsidRPr="00C369A1">
        <w:rPr>
          <w:rFonts w:ascii="Times" w:hAnsi="Times"/>
          <w:i/>
          <w:sz w:val="32"/>
          <w:szCs w:val="32"/>
        </w:rPr>
        <w:t xml:space="preserve"> Université du Québec à Chicoutimi (UQAC)</w:t>
      </w:r>
    </w:p>
    <w:p w14:paraId="339C50D2" w14:textId="77777777" w:rsidR="00114CF5" w:rsidRPr="00C369A1" w:rsidRDefault="00114CF5" w:rsidP="004968AB">
      <w:pPr>
        <w:spacing w:after="76"/>
        <w:ind w:left="2127" w:right="49" w:firstLine="33"/>
        <w:rPr>
          <w:rFonts w:ascii="Times" w:hAnsi="Times"/>
          <w:sz w:val="32"/>
          <w:szCs w:val="32"/>
        </w:rPr>
      </w:pPr>
      <w:r w:rsidRPr="00C369A1">
        <w:rPr>
          <w:rFonts w:ascii="Times" w:hAnsi="Times"/>
          <w:i/>
          <w:sz w:val="32"/>
          <w:szCs w:val="32"/>
        </w:rPr>
        <w:t>CIÉRA-Université Laval</w:t>
      </w:r>
      <w:r w:rsidRPr="00C369A1">
        <w:rPr>
          <w:rFonts w:ascii="Times" w:hAnsi="Times"/>
          <w:sz w:val="32"/>
          <w:szCs w:val="32"/>
        </w:rPr>
        <w:t>.</w:t>
      </w:r>
    </w:p>
    <w:p w14:paraId="0ED558EA" w14:textId="77777777" w:rsidR="005F5FE5" w:rsidRPr="00C369A1" w:rsidRDefault="005F5FE5" w:rsidP="004968AB">
      <w:pPr>
        <w:spacing w:after="76"/>
        <w:ind w:left="2160" w:right="49"/>
        <w:rPr>
          <w:rFonts w:ascii="Times" w:hAnsi="Times"/>
          <w:sz w:val="32"/>
          <w:szCs w:val="32"/>
        </w:rPr>
      </w:pPr>
    </w:p>
    <w:p w14:paraId="29C0CD92" w14:textId="2801BD3A" w:rsidR="00114CF5" w:rsidRPr="00C369A1" w:rsidRDefault="00B86C99" w:rsidP="004968AB">
      <w:pPr>
        <w:spacing w:after="76"/>
        <w:ind w:left="2160" w:right="49"/>
        <w:rPr>
          <w:rFonts w:ascii="Times" w:hAnsi="Times"/>
          <w:sz w:val="32"/>
          <w:szCs w:val="32"/>
        </w:rPr>
      </w:pPr>
      <w:hyperlink r:id="rId9" w:history="1">
        <w:r w:rsidR="006F3F70" w:rsidRPr="00C369A1">
          <w:rPr>
            <w:rStyle w:val="Lienhypertexte"/>
            <w:rFonts w:ascii="Times" w:hAnsi="Times"/>
            <w:sz w:val="32"/>
            <w:szCs w:val="32"/>
          </w:rPr>
          <w:t>Camil_Girard@uqac.ca</w:t>
        </w:r>
      </w:hyperlink>
    </w:p>
    <w:p w14:paraId="649B153B" w14:textId="77777777" w:rsidR="00114CF5" w:rsidRPr="00C369A1" w:rsidRDefault="00114CF5" w:rsidP="004968AB">
      <w:pPr>
        <w:spacing w:after="76"/>
        <w:ind w:left="2160" w:right="49"/>
        <w:rPr>
          <w:rFonts w:ascii="Times" w:hAnsi="Times"/>
          <w:sz w:val="32"/>
          <w:szCs w:val="32"/>
        </w:rPr>
      </w:pPr>
      <w:r w:rsidRPr="00C369A1">
        <w:rPr>
          <w:rFonts w:ascii="Times" w:hAnsi="Times"/>
          <w:sz w:val="32"/>
          <w:szCs w:val="32"/>
        </w:rPr>
        <w:t xml:space="preserve">Page web : </w:t>
      </w:r>
      <w:hyperlink r:id="rId10" w:history="1">
        <w:r w:rsidRPr="00C369A1">
          <w:rPr>
            <w:rStyle w:val="Lienhypertexte"/>
            <w:rFonts w:ascii="Times" w:hAnsi="Times"/>
            <w:sz w:val="32"/>
            <w:szCs w:val="32"/>
          </w:rPr>
          <w:t>http://wwwens.uqac.ca/dsh/grh/</w:t>
        </w:r>
      </w:hyperlink>
    </w:p>
    <w:p w14:paraId="2C8A654E" w14:textId="77777777" w:rsidR="00114CF5" w:rsidRPr="00C369A1" w:rsidRDefault="00114CF5" w:rsidP="004968AB">
      <w:pPr>
        <w:spacing w:after="76"/>
        <w:ind w:left="2160" w:right="49"/>
        <w:rPr>
          <w:rFonts w:ascii="Times" w:hAnsi="Times"/>
          <w:sz w:val="32"/>
          <w:szCs w:val="32"/>
        </w:rPr>
      </w:pPr>
    </w:p>
    <w:p w14:paraId="545D3840" w14:textId="45EB7F5D" w:rsidR="00114CF5" w:rsidRPr="00C369A1" w:rsidRDefault="00EF1E94" w:rsidP="004968AB">
      <w:pPr>
        <w:ind w:right="49"/>
        <w:rPr>
          <w:rFonts w:ascii="Times" w:hAnsi="Times"/>
          <w:sz w:val="32"/>
          <w:szCs w:val="32"/>
        </w:rPr>
      </w:pPr>
      <w:r w:rsidRPr="00C369A1">
        <w:rPr>
          <w:rFonts w:ascii="Times" w:hAnsi="Times"/>
          <w:sz w:val="32"/>
          <w:szCs w:val="32"/>
        </w:rPr>
        <w:t xml:space="preserve">Version remaniée </w:t>
      </w:r>
      <w:r w:rsidR="00114CF5" w:rsidRPr="00C369A1">
        <w:rPr>
          <w:rFonts w:ascii="Times" w:hAnsi="Times"/>
          <w:sz w:val="32"/>
          <w:szCs w:val="32"/>
        </w:rPr>
        <w:t>d’une conférence prononcée à l’université de Xalapa, Ve</w:t>
      </w:r>
      <w:r w:rsidR="00CC5B4B" w:rsidRPr="00C369A1">
        <w:rPr>
          <w:rFonts w:ascii="Times" w:hAnsi="Times"/>
          <w:sz w:val="32"/>
          <w:szCs w:val="32"/>
        </w:rPr>
        <w:t xml:space="preserve">racruz, México, le 22 mars 2011, </w:t>
      </w:r>
      <w:r w:rsidR="006116ED" w:rsidRPr="00C369A1">
        <w:rPr>
          <w:rFonts w:ascii="Times" w:hAnsi="Times"/>
          <w:sz w:val="32"/>
          <w:szCs w:val="32"/>
        </w:rPr>
        <w:t>dans l’</w:t>
      </w:r>
      <w:r w:rsidR="00CC5B4B" w:rsidRPr="00C369A1">
        <w:rPr>
          <w:rFonts w:ascii="Times" w:hAnsi="Times"/>
          <w:sz w:val="32"/>
          <w:szCs w:val="32"/>
        </w:rPr>
        <w:t>amphithéâtre </w:t>
      </w:r>
      <w:r w:rsidR="00CC5B4B" w:rsidRPr="00C369A1">
        <w:rPr>
          <w:rFonts w:ascii="Times" w:eastAsiaTheme="minorHAnsi" w:hAnsi="Times" w:cs="Helvetica"/>
          <w:bCs/>
          <w:sz w:val="32"/>
          <w:szCs w:val="32"/>
          <w:lang w:eastAsia="en-US"/>
        </w:rPr>
        <w:t>Gonzalo Aguirre Beltrán,</w:t>
      </w:r>
      <w:r w:rsidR="00CC5B4B" w:rsidRPr="00C369A1">
        <w:rPr>
          <w:rFonts w:ascii="Helvetica" w:eastAsiaTheme="minorHAnsi" w:hAnsi="Helvetica" w:cs="Helvetica"/>
          <w:b/>
          <w:bCs/>
          <w:sz w:val="32"/>
          <w:szCs w:val="32"/>
          <w:lang w:eastAsia="en-US"/>
        </w:rPr>
        <w:t xml:space="preserve"> </w:t>
      </w:r>
      <w:r w:rsidR="00114CF5" w:rsidRPr="00C369A1">
        <w:rPr>
          <w:rFonts w:ascii="Times" w:hAnsi="Times"/>
          <w:sz w:val="32"/>
          <w:szCs w:val="32"/>
        </w:rPr>
        <w:t>dans le cadre du Colloque international Québec à Mexico intitulé : Développement régional, nouveaux acteurs et espaces publics, table : Autonomie et peuples autochtones Québec-Mexico.</w:t>
      </w:r>
    </w:p>
    <w:p w14:paraId="1743E411" w14:textId="77777777" w:rsidR="00114CF5" w:rsidRPr="00C369A1" w:rsidRDefault="00114CF5" w:rsidP="004968AB">
      <w:pPr>
        <w:ind w:right="49"/>
        <w:rPr>
          <w:rFonts w:ascii="Times" w:hAnsi="Times"/>
          <w:sz w:val="32"/>
          <w:szCs w:val="32"/>
        </w:rPr>
      </w:pPr>
    </w:p>
    <w:p w14:paraId="22911A79" w14:textId="77777777" w:rsidR="00114CF5" w:rsidRPr="00C369A1" w:rsidRDefault="00114CF5" w:rsidP="004968AB">
      <w:pPr>
        <w:ind w:right="49"/>
        <w:rPr>
          <w:rFonts w:ascii="Times" w:hAnsi="Times"/>
          <w:sz w:val="32"/>
          <w:szCs w:val="32"/>
          <w:u w:val="single"/>
        </w:rPr>
      </w:pPr>
      <w:r w:rsidRPr="00C369A1">
        <w:rPr>
          <w:rFonts w:ascii="Times" w:hAnsi="Times"/>
          <w:sz w:val="32"/>
          <w:szCs w:val="32"/>
          <w:u w:val="single"/>
        </w:rPr>
        <w:t>Résumé</w:t>
      </w:r>
    </w:p>
    <w:p w14:paraId="33B15392" w14:textId="77777777" w:rsidR="00114CF5" w:rsidRPr="00C369A1" w:rsidRDefault="00114CF5" w:rsidP="004968AB">
      <w:pPr>
        <w:ind w:right="49"/>
        <w:rPr>
          <w:rFonts w:ascii="Times" w:hAnsi="Times"/>
          <w:sz w:val="32"/>
          <w:szCs w:val="32"/>
        </w:rPr>
      </w:pPr>
    </w:p>
    <w:p w14:paraId="34DFEA0C" w14:textId="552FFAD2" w:rsidR="00114CF5" w:rsidRPr="00C369A1" w:rsidRDefault="00114CF5" w:rsidP="004968AB">
      <w:pPr>
        <w:ind w:right="49"/>
        <w:rPr>
          <w:rFonts w:ascii="Times" w:hAnsi="Times"/>
          <w:sz w:val="32"/>
          <w:szCs w:val="32"/>
        </w:rPr>
      </w:pPr>
      <w:r w:rsidRPr="00C369A1">
        <w:rPr>
          <w:rFonts w:ascii="Times" w:hAnsi="Times"/>
          <w:sz w:val="32"/>
          <w:szCs w:val="32"/>
        </w:rPr>
        <w:t xml:space="preserve"> La communauté de Pointe Saint-Mathieu (Baie Sainte-Catherine près de Tadoussac</w:t>
      </w:r>
      <w:r w:rsidR="006116ED" w:rsidRPr="00C369A1">
        <w:rPr>
          <w:rFonts w:ascii="Times" w:hAnsi="Times"/>
          <w:sz w:val="32"/>
          <w:szCs w:val="32"/>
        </w:rPr>
        <w:t xml:space="preserve">, au </w:t>
      </w:r>
      <w:r w:rsidRPr="00C369A1">
        <w:rPr>
          <w:rFonts w:ascii="Times" w:hAnsi="Times"/>
          <w:sz w:val="32"/>
          <w:szCs w:val="32"/>
        </w:rPr>
        <w:t>nord-est du Québec</w:t>
      </w:r>
      <w:r w:rsidR="006116ED" w:rsidRPr="00C369A1">
        <w:rPr>
          <w:rFonts w:ascii="Times" w:hAnsi="Times"/>
          <w:sz w:val="32"/>
          <w:szCs w:val="32"/>
        </w:rPr>
        <w:t xml:space="preserve">, </w:t>
      </w:r>
      <w:r w:rsidRPr="00C369A1">
        <w:rPr>
          <w:rFonts w:ascii="Times" w:hAnsi="Times"/>
          <w:sz w:val="32"/>
          <w:szCs w:val="32"/>
        </w:rPr>
        <w:t>Canada) a célébré le 27 mai 2003, le 400</w:t>
      </w:r>
      <w:r w:rsidRPr="00C369A1">
        <w:rPr>
          <w:rFonts w:ascii="Times" w:hAnsi="Times"/>
          <w:sz w:val="32"/>
          <w:szCs w:val="32"/>
          <w:vertAlign w:val="superscript"/>
        </w:rPr>
        <w:t>e</w:t>
      </w:r>
      <w:r w:rsidRPr="00C369A1">
        <w:rPr>
          <w:rFonts w:ascii="Times" w:hAnsi="Times"/>
          <w:sz w:val="32"/>
          <w:szCs w:val="32"/>
        </w:rPr>
        <w:t xml:space="preserve"> anniversaire de la première </w:t>
      </w:r>
      <w:r w:rsidR="006116ED" w:rsidRPr="00C369A1">
        <w:rPr>
          <w:rFonts w:ascii="Times" w:hAnsi="Times"/>
          <w:sz w:val="32"/>
          <w:szCs w:val="32"/>
        </w:rPr>
        <w:t>a</w:t>
      </w:r>
      <w:r w:rsidRPr="00C369A1">
        <w:rPr>
          <w:rFonts w:ascii="Times" w:hAnsi="Times"/>
          <w:sz w:val="32"/>
          <w:szCs w:val="32"/>
        </w:rPr>
        <w:t xml:space="preserve">lliance interculturelle entre les </w:t>
      </w:r>
      <w:r w:rsidR="00B77DB4" w:rsidRPr="00C369A1">
        <w:rPr>
          <w:rFonts w:ascii="Times" w:hAnsi="Times"/>
          <w:sz w:val="32"/>
          <w:szCs w:val="32"/>
        </w:rPr>
        <w:t>p</w:t>
      </w:r>
      <w:r w:rsidRPr="00C369A1">
        <w:rPr>
          <w:rFonts w:ascii="Times" w:hAnsi="Times"/>
          <w:sz w:val="32"/>
          <w:szCs w:val="32"/>
        </w:rPr>
        <w:t>euples autochtones et la France.</w:t>
      </w:r>
    </w:p>
    <w:p w14:paraId="0D229851" w14:textId="77777777" w:rsidR="00114CF5" w:rsidRPr="00C369A1" w:rsidRDefault="00114CF5" w:rsidP="004968AB">
      <w:pPr>
        <w:ind w:right="49"/>
        <w:rPr>
          <w:rFonts w:ascii="Times" w:hAnsi="Times"/>
          <w:sz w:val="32"/>
          <w:szCs w:val="32"/>
        </w:rPr>
      </w:pPr>
    </w:p>
    <w:p w14:paraId="033A199F" w14:textId="24784D22" w:rsidR="00114CF5" w:rsidRPr="00C369A1" w:rsidRDefault="006116ED" w:rsidP="004968AB">
      <w:pPr>
        <w:ind w:right="49"/>
        <w:rPr>
          <w:rFonts w:ascii="Times" w:hAnsi="Times"/>
          <w:sz w:val="32"/>
          <w:szCs w:val="32"/>
        </w:rPr>
      </w:pPr>
      <w:r w:rsidRPr="00C369A1">
        <w:rPr>
          <w:rFonts w:ascii="Times" w:hAnsi="Times"/>
          <w:sz w:val="32"/>
          <w:szCs w:val="32"/>
        </w:rPr>
        <w:t>Cette analyse d’une première a</w:t>
      </w:r>
      <w:r w:rsidR="00114CF5" w:rsidRPr="00C369A1">
        <w:rPr>
          <w:rFonts w:ascii="Times" w:hAnsi="Times"/>
          <w:sz w:val="32"/>
          <w:szCs w:val="32"/>
        </w:rPr>
        <w:t>lliance interculturelle entre Montagnais (Innus</w:t>
      </w:r>
      <w:r w:rsidRPr="00C369A1">
        <w:rPr>
          <w:rFonts w:ascii="Times" w:hAnsi="Times"/>
          <w:sz w:val="32"/>
          <w:szCs w:val="32"/>
        </w:rPr>
        <w:t xml:space="preserve">), Malécites, Algonquins et </w:t>
      </w:r>
      <w:r w:rsidR="00114CF5" w:rsidRPr="00C369A1">
        <w:rPr>
          <w:rFonts w:ascii="Times" w:hAnsi="Times"/>
          <w:sz w:val="32"/>
          <w:szCs w:val="32"/>
        </w:rPr>
        <w:t xml:space="preserve">Français se déroule le 27 mai 1603 à la pointe Saint-Mathieu (aujourd’hui Pointe aux Alouettes), tout près de </w:t>
      </w:r>
      <w:r w:rsidR="00114CF5" w:rsidRPr="00C369A1">
        <w:rPr>
          <w:rFonts w:ascii="Times" w:hAnsi="Times"/>
          <w:sz w:val="32"/>
          <w:szCs w:val="32"/>
        </w:rPr>
        <w:lastRenderedPageBreak/>
        <w:t>Tadoussac. Dans ses récits et dans les documents officiels, Champlain n'apparaît plus comme le héros, qui, en nommant les lieux, en dressant des cartes ou en posant des gestes symboliques s'approprierait la Nouvelle-France au nom du roi. Une histoire plus complexe s'impose autour de nouveaux éléments dont l’</w:t>
      </w:r>
      <w:r w:rsidR="00560EB2" w:rsidRPr="00C369A1">
        <w:rPr>
          <w:rFonts w:ascii="Times" w:hAnsi="Times"/>
          <w:sz w:val="32"/>
          <w:szCs w:val="32"/>
        </w:rPr>
        <w:t>a</w:t>
      </w:r>
      <w:r w:rsidR="00114CF5" w:rsidRPr="00C369A1">
        <w:rPr>
          <w:rFonts w:ascii="Times" w:hAnsi="Times"/>
          <w:sz w:val="32"/>
          <w:szCs w:val="32"/>
        </w:rPr>
        <w:t xml:space="preserve">lliance avec le grand </w:t>
      </w:r>
      <w:r w:rsidR="0055179F" w:rsidRPr="00C369A1">
        <w:rPr>
          <w:rFonts w:ascii="Times" w:hAnsi="Times"/>
          <w:sz w:val="32"/>
          <w:szCs w:val="32"/>
        </w:rPr>
        <w:t>s</w:t>
      </w:r>
      <w:r w:rsidR="00114CF5" w:rsidRPr="00C369A1">
        <w:rPr>
          <w:rFonts w:ascii="Times" w:hAnsi="Times"/>
          <w:sz w:val="32"/>
          <w:szCs w:val="32"/>
        </w:rPr>
        <w:t>agamo du « Canada », Anadabijou</w:t>
      </w:r>
      <w:r w:rsidR="00A7735E" w:rsidRPr="00C369A1">
        <w:rPr>
          <w:rFonts w:ascii="Times" w:hAnsi="Times"/>
          <w:sz w:val="32"/>
          <w:szCs w:val="32"/>
        </w:rPr>
        <w:t>,</w:t>
      </w:r>
      <w:r w:rsidR="00534A7F" w:rsidRPr="00C369A1">
        <w:rPr>
          <w:rFonts w:ascii="Times" w:hAnsi="Times"/>
          <w:sz w:val="32"/>
          <w:szCs w:val="32"/>
        </w:rPr>
        <w:t xml:space="preserve"> et les peuples autochtones</w:t>
      </w:r>
      <w:r w:rsidR="00114CF5" w:rsidRPr="00C369A1">
        <w:rPr>
          <w:rFonts w:ascii="Times" w:hAnsi="Times"/>
          <w:sz w:val="32"/>
          <w:szCs w:val="32"/>
        </w:rPr>
        <w:t xml:space="preserve"> </w:t>
      </w:r>
      <w:r w:rsidR="00534A7F" w:rsidRPr="00C369A1">
        <w:rPr>
          <w:rFonts w:ascii="Times" w:hAnsi="Times"/>
          <w:sz w:val="32"/>
          <w:szCs w:val="32"/>
        </w:rPr>
        <w:t xml:space="preserve">qui </w:t>
      </w:r>
      <w:r w:rsidR="00114CF5" w:rsidRPr="00C369A1">
        <w:rPr>
          <w:rFonts w:ascii="Times" w:hAnsi="Times"/>
          <w:sz w:val="32"/>
          <w:szCs w:val="32"/>
        </w:rPr>
        <w:t>sont au c</w:t>
      </w:r>
      <w:r w:rsidR="00560EB2" w:rsidRPr="00C369A1">
        <w:rPr>
          <w:rFonts w:ascii="Times" w:hAnsi="Times" w:cs="Times"/>
          <w:sz w:val="32"/>
          <w:szCs w:val="32"/>
        </w:rPr>
        <w:t>œ</w:t>
      </w:r>
      <w:r w:rsidR="00114CF5" w:rsidRPr="00C369A1">
        <w:rPr>
          <w:rFonts w:ascii="Times" w:hAnsi="Times"/>
          <w:sz w:val="32"/>
          <w:szCs w:val="32"/>
        </w:rPr>
        <w:t>ur d'une histoire interculturelle, politique et commerciale qui est officialisée par les différents acteurs qui par</w:t>
      </w:r>
      <w:r w:rsidR="00560EB2" w:rsidRPr="00C369A1">
        <w:rPr>
          <w:rFonts w:ascii="Times" w:hAnsi="Times"/>
          <w:sz w:val="32"/>
          <w:szCs w:val="32"/>
        </w:rPr>
        <w:t>ticipent aux célébrations. Les a</w:t>
      </w:r>
      <w:r w:rsidR="00114CF5" w:rsidRPr="00C369A1">
        <w:rPr>
          <w:rFonts w:ascii="Times" w:hAnsi="Times"/>
          <w:sz w:val="32"/>
          <w:szCs w:val="32"/>
        </w:rPr>
        <w:t>lliances avec les peuples autochtones et leur maintien s’inscrivent, à partir de l’</w:t>
      </w:r>
      <w:r w:rsidR="00560EB2" w:rsidRPr="00C369A1">
        <w:rPr>
          <w:rFonts w:ascii="Times" w:hAnsi="Times"/>
          <w:sz w:val="32"/>
          <w:szCs w:val="32"/>
        </w:rPr>
        <w:t>a</w:t>
      </w:r>
      <w:r w:rsidR="00114CF5" w:rsidRPr="00C369A1">
        <w:rPr>
          <w:rFonts w:ascii="Times" w:hAnsi="Times"/>
          <w:sz w:val="32"/>
          <w:szCs w:val="32"/>
        </w:rPr>
        <w:t xml:space="preserve">lliance de 1603, dans la politique de la France qui, en s’alliant avec les </w:t>
      </w:r>
      <w:r w:rsidR="00B77DB4" w:rsidRPr="00C369A1">
        <w:rPr>
          <w:rFonts w:ascii="Times" w:hAnsi="Times"/>
          <w:sz w:val="32"/>
          <w:szCs w:val="32"/>
        </w:rPr>
        <w:t>p</w:t>
      </w:r>
      <w:r w:rsidR="00114CF5" w:rsidRPr="00C369A1">
        <w:rPr>
          <w:rFonts w:ascii="Times" w:hAnsi="Times"/>
          <w:sz w:val="32"/>
          <w:szCs w:val="32"/>
        </w:rPr>
        <w:t>euples autochtones</w:t>
      </w:r>
      <w:r w:rsidR="00534A7F" w:rsidRPr="00C369A1">
        <w:rPr>
          <w:rFonts w:ascii="Times" w:hAnsi="Times"/>
          <w:sz w:val="32"/>
          <w:szCs w:val="32"/>
        </w:rPr>
        <w:t>,</w:t>
      </w:r>
      <w:r w:rsidR="00114CF5" w:rsidRPr="00C369A1">
        <w:rPr>
          <w:rFonts w:ascii="Times" w:hAnsi="Times"/>
          <w:sz w:val="32"/>
          <w:szCs w:val="32"/>
        </w:rPr>
        <w:t xml:space="preserve">  reconnaît leurs droits </w:t>
      </w:r>
      <w:r w:rsidR="00560EB2" w:rsidRPr="00C369A1">
        <w:rPr>
          <w:rFonts w:ascii="Times" w:hAnsi="Times"/>
          <w:sz w:val="32"/>
          <w:szCs w:val="32"/>
        </w:rPr>
        <w:t xml:space="preserve">en tant que </w:t>
      </w:r>
      <w:r w:rsidR="00114CF5" w:rsidRPr="00C369A1">
        <w:rPr>
          <w:rFonts w:ascii="Times" w:hAnsi="Times"/>
          <w:sz w:val="32"/>
          <w:szCs w:val="32"/>
        </w:rPr>
        <w:t>peuples souverains sur leurs terres.</w:t>
      </w:r>
    </w:p>
    <w:p w14:paraId="66F59318" w14:textId="77777777" w:rsidR="00114CF5" w:rsidRPr="00C369A1" w:rsidRDefault="00114CF5" w:rsidP="004968AB">
      <w:pPr>
        <w:ind w:right="49"/>
        <w:rPr>
          <w:rFonts w:ascii="Times" w:hAnsi="Times"/>
          <w:sz w:val="32"/>
          <w:szCs w:val="32"/>
        </w:rPr>
      </w:pPr>
    </w:p>
    <w:p w14:paraId="7618F19C" w14:textId="77777777" w:rsidR="00114CF5" w:rsidRPr="00C369A1" w:rsidRDefault="00114CF5" w:rsidP="004968AB">
      <w:pPr>
        <w:ind w:right="49"/>
        <w:rPr>
          <w:rFonts w:ascii="Times" w:hAnsi="Times"/>
          <w:sz w:val="32"/>
          <w:szCs w:val="32"/>
        </w:rPr>
      </w:pPr>
    </w:p>
    <w:p w14:paraId="35F9E21D" w14:textId="77777777" w:rsidR="00114CF5" w:rsidRPr="00C369A1" w:rsidRDefault="00114CF5" w:rsidP="004968AB">
      <w:pPr>
        <w:ind w:right="49"/>
        <w:rPr>
          <w:rFonts w:ascii="Times" w:hAnsi="Times"/>
          <w:sz w:val="32"/>
          <w:szCs w:val="32"/>
        </w:rPr>
      </w:pPr>
    </w:p>
    <w:p w14:paraId="4E643080" w14:textId="77777777" w:rsidR="00114CF5" w:rsidRPr="00C369A1" w:rsidRDefault="00114CF5" w:rsidP="004968AB">
      <w:pPr>
        <w:ind w:right="49"/>
        <w:rPr>
          <w:rFonts w:ascii="Times" w:hAnsi="Times"/>
          <w:sz w:val="32"/>
          <w:szCs w:val="32"/>
        </w:rPr>
      </w:pPr>
    </w:p>
    <w:p w14:paraId="153B33AE" w14:textId="77777777" w:rsidR="00114CF5" w:rsidRPr="00C369A1" w:rsidRDefault="00114CF5" w:rsidP="004968AB">
      <w:pPr>
        <w:ind w:right="49"/>
        <w:rPr>
          <w:rFonts w:ascii="Times" w:hAnsi="Times"/>
          <w:b/>
          <w:sz w:val="32"/>
          <w:szCs w:val="32"/>
        </w:rPr>
      </w:pPr>
      <w:r w:rsidRPr="00C369A1">
        <w:rPr>
          <w:rFonts w:ascii="Times" w:hAnsi="Times"/>
          <w:b/>
          <w:sz w:val="32"/>
          <w:szCs w:val="32"/>
        </w:rPr>
        <w:t>Introduction</w:t>
      </w:r>
    </w:p>
    <w:p w14:paraId="1B3A5A94" w14:textId="77777777" w:rsidR="00114CF5" w:rsidRPr="00C369A1" w:rsidRDefault="00114CF5" w:rsidP="004968AB">
      <w:pPr>
        <w:ind w:right="49"/>
        <w:rPr>
          <w:rFonts w:ascii="Times" w:hAnsi="Times"/>
          <w:sz w:val="32"/>
          <w:szCs w:val="32"/>
        </w:rPr>
      </w:pPr>
      <w:r w:rsidRPr="00C369A1">
        <w:rPr>
          <w:rFonts w:ascii="Times" w:hAnsi="Times"/>
          <w:sz w:val="32"/>
          <w:szCs w:val="32"/>
        </w:rPr>
        <w:t xml:space="preserve"> </w:t>
      </w:r>
    </w:p>
    <w:p w14:paraId="28B1945E" w14:textId="5DEB4B89" w:rsidR="00114CF5" w:rsidRPr="00C369A1" w:rsidRDefault="00114CF5" w:rsidP="004968AB">
      <w:pPr>
        <w:ind w:right="49"/>
        <w:rPr>
          <w:rFonts w:ascii="Times" w:hAnsi="Times"/>
          <w:sz w:val="32"/>
          <w:szCs w:val="32"/>
        </w:rPr>
      </w:pPr>
      <w:r w:rsidRPr="00C369A1">
        <w:rPr>
          <w:rFonts w:ascii="Times" w:hAnsi="Times"/>
          <w:sz w:val="32"/>
          <w:szCs w:val="32"/>
        </w:rPr>
        <w:t>L’ONU a reconnu</w:t>
      </w:r>
      <w:r w:rsidR="00534A7F" w:rsidRPr="00C369A1">
        <w:rPr>
          <w:rFonts w:ascii="Times" w:hAnsi="Times"/>
          <w:sz w:val="32"/>
          <w:szCs w:val="32"/>
        </w:rPr>
        <w:t>,</w:t>
      </w:r>
      <w:r w:rsidRPr="00C369A1">
        <w:rPr>
          <w:rFonts w:ascii="Times" w:hAnsi="Times"/>
          <w:sz w:val="32"/>
          <w:szCs w:val="32"/>
        </w:rPr>
        <w:t xml:space="preserve"> le 13 septembre 2007, le</w:t>
      </w:r>
      <w:r w:rsidR="00560EB2" w:rsidRPr="00C369A1">
        <w:rPr>
          <w:rFonts w:ascii="Times" w:hAnsi="Times"/>
          <w:sz w:val="32"/>
          <w:szCs w:val="32"/>
        </w:rPr>
        <w:t>s</w:t>
      </w:r>
      <w:r w:rsidRPr="00C369A1">
        <w:rPr>
          <w:rFonts w:ascii="Times" w:hAnsi="Times"/>
          <w:sz w:val="32"/>
          <w:szCs w:val="32"/>
        </w:rPr>
        <w:t xml:space="preserve"> droit</w:t>
      </w:r>
      <w:r w:rsidR="00560EB2" w:rsidRPr="00C369A1">
        <w:rPr>
          <w:rFonts w:ascii="Times" w:hAnsi="Times"/>
          <w:sz w:val="32"/>
          <w:szCs w:val="32"/>
        </w:rPr>
        <w:t>s</w:t>
      </w:r>
      <w:r w:rsidRPr="00C369A1">
        <w:rPr>
          <w:rFonts w:ascii="Times" w:hAnsi="Times"/>
          <w:sz w:val="32"/>
          <w:szCs w:val="32"/>
        </w:rPr>
        <w:t xml:space="preserve"> des peuples autochtones (Stavenhagen, D’Avignon, 2010). Dans le cadre des nouvelles politiques concernant les peuples autochtones, le Canada a aussi reconnu</w:t>
      </w:r>
      <w:r w:rsidR="00560EB2" w:rsidRPr="00C369A1">
        <w:rPr>
          <w:rFonts w:ascii="Times" w:hAnsi="Times"/>
          <w:sz w:val="32"/>
          <w:szCs w:val="32"/>
        </w:rPr>
        <w:t>,</w:t>
      </w:r>
      <w:r w:rsidRPr="00C369A1">
        <w:rPr>
          <w:rFonts w:ascii="Times" w:hAnsi="Times"/>
          <w:sz w:val="32"/>
          <w:szCs w:val="32"/>
        </w:rPr>
        <w:t xml:space="preserve"> en 1982, </w:t>
      </w:r>
      <w:r w:rsidR="00560EB2" w:rsidRPr="00C369A1">
        <w:rPr>
          <w:rFonts w:ascii="Times" w:hAnsi="Times"/>
          <w:sz w:val="32"/>
          <w:szCs w:val="32"/>
        </w:rPr>
        <w:t>des droits « existant</w:t>
      </w:r>
      <w:r w:rsidR="00C369A1">
        <w:rPr>
          <w:rFonts w:ascii="Times" w:hAnsi="Times"/>
          <w:sz w:val="32"/>
          <w:szCs w:val="32"/>
        </w:rPr>
        <w:t>s</w:t>
      </w:r>
      <w:r w:rsidRPr="00C369A1">
        <w:rPr>
          <w:rFonts w:ascii="Times" w:hAnsi="Times"/>
          <w:sz w:val="32"/>
          <w:szCs w:val="32"/>
        </w:rPr>
        <w:t> » mais limités aux « droits ancestraux ou issus de traités</w:t>
      </w:r>
      <w:r w:rsidR="00C369A1">
        <w:rPr>
          <w:rFonts w:ascii="Times" w:hAnsi="Times"/>
          <w:sz w:val="32"/>
          <w:szCs w:val="32"/>
        </w:rPr>
        <w:t>.</w:t>
      </w:r>
      <w:r w:rsidRPr="00C369A1">
        <w:rPr>
          <w:rFonts w:ascii="Times" w:hAnsi="Times"/>
          <w:sz w:val="32"/>
          <w:szCs w:val="32"/>
        </w:rPr>
        <w:t> »</w:t>
      </w:r>
      <w:r w:rsidR="00C369A1">
        <w:rPr>
          <w:rFonts w:ascii="Times" w:hAnsi="Times"/>
          <w:sz w:val="32"/>
          <w:szCs w:val="32"/>
        </w:rPr>
        <w:t xml:space="preserve"> Cette reconnaissance s’inscrit dans le cadre d’une politique d’extinction car au Canada, </w:t>
      </w:r>
      <w:r w:rsidRPr="00C369A1">
        <w:rPr>
          <w:rFonts w:ascii="Times" w:hAnsi="Times"/>
          <w:sz w:val="32"/>
          <w:szCs w:val="32"/>
        </w:rPr>
        <w:t xml:space="preserve">les </w:t>
      </w:r>
      <w:r w:rsidR="00C369A1">
        <w:rPr>
          <w:rFonts w:ascii="Times" w:hAnsi="Times"/>
          <w:sz w:val="32"/>
          <w:szCs w:val="32"/>
        </w:rPr>
        <w:t>« </w:t>
      </w:r>
      <w:r w:rsidRPr="00C369A1">
        <w:rPr>
          <w:rFonts w:ascii="Times" w:hAnsi="Times"/>
          <w:sz w:val="32"/>
          <w:szCs w:val="32"/>
        </w:rPr>
        <w:t>Indiens</w:t>
      </w:r>
      <w:r w:rsidR="00C369A1">
        <w:rPr>
          <w:rFonts w:ascii="Times" w:hAnsi="Times"/>
          <w:sz w:val="32"/>
          <w:szCs w:val="32"/>
        </w:rPr>
        <w:t> »</w:t>
      </w:r>
      <w:r w:rsidRPr="00C369A1">
        <w:rPr>
          <w:rFonts w:ascii="Times" w:hAnsi="Times"/>
          <w:sz w:val="32"/>
          <w:szCs w:val="32"/>
        </w:rPr>
        <w:t xml:space="preserve"> restent sous la tutelle des gouvernemen</w:t>
      </w:r>
      <w:r w:rsidR="00EA2F59" w:rsidRPr="00C369A1">
        <w:rPr>
          <w:rFonts w:ascii="Times" w:hAnsi="Times"/>
          <w:sz w:val="32"/>
          <w:szCs w:val="32"/>
        </w:rPr>
        <w:t>ts</w:t>
      </w:r>
      <w:r w:rsidR="00560EB2" w:rsidRPr="00C369A1">
        <w:rPr>
          <w:rFonts w:ascii="Times" w:hAnsi="Times"/>
          <w:sz w:val="32"/>
          <w:szCs w:val="32"/>
        </w:rPr>
        <w:t>,</w:t>
      </w:r>
      <w:r w:rsidR="00EA2F59" w:rsidRPr="00C369A1">
        <w:rPr>
          <w:rFonts w:ascii="Times" w:hAnsi="Times"/>
          <w:sz w:val="32"/>
          <w:szCs w:val="32"/>
        </w:rPr>
        <w:t xml:space="preserve"> car la </w:t>
      </w:r>
      <w:r w:rsidR="00EA2F59" w:rsidRPr="00C369A1">
        <w:rPr>
          <w:rFonts w:ascii="Times" w:hAnsi="Times"/>
          <w:i/>
          <w:sz w:val="32"/>
          <w:szCs w:val="32"/>
        </w:rPr>
        <w:t xml:space="preserve">Loi </w:t>
      </w:r>
      <w:r w:rsidR="00560EB2" w:rsidRPr="00C369A1">
        <w:rPr>
          <w:rFonts w:ascii="Times" w:hAnsi="Times"/>
          <w:i/>
          <w:sz w:val="32"/>
          <w:szCs w:val="32"/>
        </w:rPr>
        <w:t xml:space="preserve">sur les </w:t>
      </w:r>
      <w:r w:rsidR="00EA2F59" w:rsidRPr="00C369A1">
        <w:rPr>
          <w:rFonts w:ascii="Times" w:hAnsi="Times"/>
          <w:i/>
          <w:sz w:val="32"/>
          <w:szCs w:val="32"/>
        </w:rPr>
        <w:t>Indiens</w:t>
      </w:r>
      <w:r w:rsidR="00EA2F59" w:rsidRPr="00C369A1">
        <w:rPr>
          <w:rFonts w:ascii="Times" w:hAnsi="Times"/>
          <w:sz w:val="32"/>
          <w:szCs w:val="32"/>
        </w:rPr>
        <w:t xml:space="preserve"> (</w:t>
      </w:r>
      <w:r w:rsidR="00FE1E0B" w:rsidRPr="00C369A1">
        <w:rPr>
          <w:rFonts w:ascii="Times" w:hAnsi="Times"/>
          <w:sz w:val="32"/>
          <w:szCs w:val="32"/>
        </w:rPr>
        <w:t>1876), loi</w:t>
      </w:r>
      <w:r w:rsidRPr="00C369A1">
        <w:rPr>
          <w:rFonts w:ascii="Times" w:hAnsi="Times"/>
          <w:sz w:val="32"/>
          <w:szCs w:val="32"/>
        </w:rPr>
        <w:t xml:space="preserve"> discriminatoi</w:t>
      </w:r>
      <w:r w:rsidR="00FE1E0B" w:rsidRPr="00C369A1">
        <w:rPr>
          <w:rFonts w:ascii="Times" w:hAnsi="Times"/>
          <w:sz w:val="32"/>
          <w:szCs w:val="32"/>
        </w:rPr>
        <w:t>re</w:t>
      </w:r>
      <w:r w:rsidR="00EA2F59" w:rsidRPr="00C369A1">
        <w:rPr>
          <w:rFonts w:ascii="Times" w:hAnsi="Times"/>
          <w:sz w:val="32"/>
          <w:szCs w:val="32"/>
        </w:rPr>
        <w:t xml:space="preserve">, </w:t>
      </w:r>
      <w:r w:rsidR="00FE1E0B" w:rsidRPr="00C369A1">
        <w:rPr>
          <w:rFonts w:ascii="Times" w:hAnsi="Times"/>
          <w:sz w:val="32"/>
          <w:szCs w:val="32"/>
        </w:rPr>
        <w:t>continue de s’appliquer au Canada</w:t>
      </w:r>
      <w:r w:rsidRPr="00C369A1">
        <w:rPr>
          <w:rFonts w:ascii="Times" w:hAnsi="Times"/>
          <w:sz w:val="32"/>
          <w:szCs w:val="32"/>
        </w:rPr>
        <w:t>.</w:t>
      </w:r>
      <w:r w:rsidR="00D770BC" w:rsidRPr="00C369A1">
        <w:rPr>
          <w:rStyle w:val="Marquenotebasdepage"/>
          <w:rFonts w:ascii="Times" w:hAnsi="Times"/>
          <w:sz w:val="32"/>
          <w:szCs w:val="32"/>
        </w:rPr>
        <w:footnoteReference w:id="1"/>
      </w:r>
    </w:p>
    <w:p w14:paraId="3F95A141" w14:textId="77777777" w:rsidR="00114CF5" w:rsidRPr="00C369A1" w:rsidRDefault="00114CF5" w:rsidP="004968AB">
      <w:pPr>
        <w:ind w:right="49"/>
        <w:rPr>
          <w:rFonts w:ascii="Times" w:hAnsi="Times"/>
          <w:sz w:val="32"/>
          <w:szCs w:val="32"/>
        </w:rPr>
      </w:pPr>
    </w:p>
    <w:p w14:paraId="6A5822E9" w14:textId="7E931A7E" w:rsidR="00114CF5" w:rsidRPr="002811D2" w:rsidRDefault="00114CF5" w:rsidP="004968AB">
      <w:pPr>
        <w:ind w:right="49"/>
        <w:rPr>
          <w:rFonts w:ascii="Times" w:hAnsi="Times"/>
          <w:b/>
          <w:sz w:val="32"/>
          <w:szCs w:val="32"/>
        </w:rPr>
      </w:pPr>
      <w:r w:rsidRPr="00C369A1">
        <w:rPr>
          <w:rFonts w:ascii="Times" w:hAnsi="Times"/>
          <w:sz w:val="32"/>
          <w:szCs w:val="32"/>
        </w:rPr>
        <w:t xml:space="preserve">Au Québec, le gouvernement </w:t>
      </w:r>
      <w:r w:rsidR="002055AE" w:rsidRPr="00C369A1">
        <w:rPr>
          <w:rFonts w:ascii="Times" w:hAnsi="Times"/>
          <w:sz w:val="32"/>
          <w:szCs w:val="32"/>
        </w:rPr>
        <w:t>a refusé de signer la nouvelle C</w:t>
      </w:r>
      <w:r w:rsidRPr="00C369A1">
        <w:rPr>
          <w:rFonts w:ascii="Times" w:hAnsi="Times"/>
          <w:sz w:val="32"/>
          <w:szCs w:val="32"/>
        </w:rPr>
        <w:t xml:space="preserve">onstitution canadienne de 1982. En marge de la </w:t>
      </w:r>
      <w:r w:rsidR="002055AE" w:rsidRPr="00C369A1">
        <w:rPr>
          <w:rFonts w:ascii="Times" w:hAnsi="Times"/>
          <w:sz w:val="32"/>
          <w:szCs w:val="32"/>
        </w:rPr>
        <w:t>C</w:t>
      </w:r>
      <w:r w:rsidRPr="00C369A1">
        <w:rPr>
          <w:rFonts w:ascii="Times" w:hAnsi="Times"/>
          <w:sz w:val="32"/>
          <w:szCs w:val="32"/>
        </w:rPr>
        <w:t xml:space="preserve">onstitution fédérale, l’Assemblée </w:t>
      </w:r>
      <w:r w:rsidRPr="00C369A1">
        <w:rPr>
          <w:rFonts w:ascii="Times" w:hAnsi="Times"/>
          <w:sz w:val="32"/>
          <w:szCs w:val="32"/>
        </w:rPr>
        <w:lastRenderedPageBreak/>
        <w:t>nationale du Québec a reconn</w:t>
      </w:r>
      <w:r w:rsidR="000C384A" w:rsidRPr="00C369A1">
        <w:rPr>
          <w:rFonts w:ascii="Times" w:hAnsi="Times"/>
          <w:sz w:val="32"/>
          <w:szCs w:val="32"/>
        </w:rPr>
        <w:t>u</w:t>
      </w:r>
      <w:r w:rsidR="002055AE" w:rsidRPr="00C369A1">
        <w:rPr>
          <w:rFonts w:ascii="Times" w:hAnsi="Times"/>
          <w:sz w:val="32"/>
          <w:szCs w:val="32"/>
        </w:rPr>
        <w:t>,</w:t>
      </w:r>
      <w:r w:rsidR="000C384A" w:rsidRPr="00C369A1">
        <w:rPr>
          <w:rFonts w:ascii="Times" w:hAnsi="Times"/>
          <w:sz w:val="32"/>
          <w:szCs w:val="32"/>
        </w:rPr>
        <w:t xml:space="preserve"> le 20 mars 1985,</w:t>
      </w:r>
      <w:r w:rsidR="00C24CD2" w:rsidRPr="00C369A1">
        <w:rPr>
          <w:rFonts w:ascii="Times" w:hAnsi="Times"/>
          <w:sz w:val="32"/>
          <w:szCs w:val="32"/>
        </w:rPr>
        <w:t xml:space="preserve"> </w:t>
      </w:r>
      <w:r w:rsidR="00C369A1" w:rsidRPr="00C369A1">
        <w:rPr>
          <w:rFonts w:ascii="Times" w:hAnsi="Times"/>
          <w:sz w:val="32"/>
          <w:szCs w:val="32"/>
        </w:rPr>
        <w:t xml:space="preserve">les </w:t>
      </w:r>
      <w:r w:rsidR="000C384A" w:rsidRPr="00C369A1">
        <w:rPr>
          <w:rFonts w:ascii="Times" w:hAnsi="Times"/>
          <w:sz w:val="32"/>
          <w:szCs w:val="32"/>
        </w:rPr>
        <w:t xml:space="preserve">nations </w:t>
      </w:r>
      <w:r w:rsidRPr="00C369A1">
        <w:rPr>
          <w:rFonts w:ascii="Times" w:hAnsi="Times"/>
          <w:sz w:val="32"/>
          <w:szCs w:val="32"/>
        </w:rPr>
        <w:t xml:space="preserve">autochtones </w:t>
      </w:r>
      <w:r w:rsidR="00C369A1" w:rsidRPr="00C369A1">
        <w:rPr>
          <w:rFonts w:ascii="Times" w:hAnsi="Times"/>
          <w:sz w:val="32"/>
          <w:szCs w:val="32"/>
        </w:rPr>
        <w:t>et les Inuits</w:t>
      </w:r>
      <w:r w:rsidR="00C24CD2" w:rsidRPr="00C369A1">
        <w:rPr>
          <w:rFonts w:ascii="Times" w:hAnsi="Times"/>
          <w:sz w:val="32"/>
          <w:szCs w:val="32"/>
        </w:rPr>
        <w:t xml:space="preserve"> </w:t>
      </w:r>
      <w:r w:rsidRPr="00C369A1">
        <w:rPr>
          <w:rFonts w:ascii="Times" w:hAnsi="Times"/>
          <w:sz w:val="32"/>
          <w:szCs w:val="32"/>
        </w:rPr>
        <w:t>sur son territoire</w:t>
      </w:r>
      <w:r w:rsidR="000C384A" w:rsidRPr="00C369A1">
        <w:rPr>
          <w:rFonts w:ascii="Times" w:hAnsi="Times"/>
          <w:sz w:val="32"/>
          <w:szCs w:val="32"/>
        </w:rPr>
        <w:t xml:space="preserve"> (</w:t>
      </w:r>
      <w:r w:rsidR="002055AE" w:rsidRPr="00C369A1">
        <w:rPr>
          <w:rFonts w:ascii="Times" w:hAnsi="Times"/>
          <w:sz w:val="32"/>
          <w:szCs w:val="32"/>
        </w:rPr>
        <w:t xml:space="preserve">la nation des </w:t>
      </w:r>
      <w:r w:rsidR="000C384A" w:rsidRPr="00C369A1">
        <w:rPr>
          <w:rFonts w:ascii="Times" w:hAnsi="Times"/>
          <w:sz w:val="32"/>
          <w:szCs w:val="32"/>
        </w:rPr>
        <w:t xml:space="preserve">Malécites </w:t>
      </w:r>
      <w:r w:rsidR="007B6F94">
        <w:rPr>
          <w:rFonts w:ascii="Times" w:hAnsi="Times"/>
          <w:sz w:val="32"/>
          <w:szCs w:val="32"/>
        </w:rPr>
        <w:t>a été</w:t>
      </w:r>
      <w:r w:rsidR="002055AE" w:rsidRPr="00C369A1">
        <w:rPr>
          <w:rFonts w:ascii="Times" w:hAnsi="Times"/>
          <w:sz w:val="32"/>
          <w:szCs w:val="32"/>
        </w:rPr>
        <w:t xml:space="preserve"> reconnue </w:t>
      </w:r>
      <w:r w:rsidR="000C384A" w:rsidRPr="00C369A1">
        <w:rPr>
          <w:rFonts w:ascii="Times" w:hAnsi="Times"/>
          <w:sz w:val="32"/>
          <w:szCs w:val="32"/>
        </w:rPr>
        <w:t>en 1989)</w:t>
      </w:r>
      <w:r w:rsidRPr="00C369A1">
        <w:rPr>
          <w:rFonts w:ascii="Times" w:hAnsi="Times"/>
          <w:sz w:val="32"/>
          <w:szCs w:val="32"/>
        </w:rPr>
        <w:t>. Con</w:t>
      </w:r>
      <w:r w:rsidR="002811D2">
        <w:rPr>
          <w:rFonts w:ascii="Times" w:hAnsi="Times"/>
          <w:sz w:val="32"/>
          <w:szCs w:val="32"/>
        </w:rPr>
        <w:t>stitutives de la souveraineté du Québec</w:t>
      </w:r>
      <w:r w:rsidR="00975A69" w:rsidRPr="00C369A1">
        <w:rPr>
          <w:rFonts w:ascii="Times" w:hAnsi="Times"/>
          <w:sz w:val="32"/>
          <w:szCs w:val="32"/>
        </w:rPr>
        <w:t>,</w:t>
      </w:r>
      <w:r w:rsidRPr="00C369A1">
        <w:rPr>
          <w:rFonts w:ascii="Times" w:hAnsi="Times"/>
          <w:sz w:val="32"/>
          <w:szCs w:val="32"/>
        </w:rPr>
        <w:t xml:space="preserve"> les 11 nations autochtones du Qué</w:t>
      </w:r>
      <w:r w:rsidR="00FE1E0B" w:rsidRPr="00C369A1">
        <w:rPr>
          <w:rFonts w:ascii="Times" w:hAnsi="Times"/>
          <w:sz w:val="32"/>
          <w:szCs w:val="32"/>
        </w:rPr>
        <w:t>bec se sont vu reconnaître le droit à l</w:t>
      </w:r>
      <w:r w:rsidR="007B7488" w:rsidRPr="00C369A1">
        <w:rPr>
          <w:rFonts w:ascii="Times" w:hAnsi="Times"/>
          <w:sz w:val="32"/>
          <w:szCs w:val="32"/>
        </w:rPr>
        <w:t>’</w:t>
      </w:r>
      <w:r w:rsidR="00FE1E0B" w:rsidRPr="00C369A1">
        <w:rPr>
          <w:rFonts w:ascii="Times" w:hAnsi="Times"/>
          <w:sz w:val="32"/>
          <w:szCs w:val="32"/>
        </w:rPr>
        <w:t>autonomie</w:t>
      </w:r>
      <w:r w:rsidRPr="00C369A1">
        <w:rPr>
          <w:rFonts w:ascii="Times" w:hAnsi="Times"/>
          <w:sz w:val="32"/>
          <w:szCs w:val="32"/>
        </w:rPr>
        <w:t>, à leur identité, ainsi que le droit de posséder et de contrôler l</w:t>
      </w:r>
      <w:r w:rsidR="00FE1E0B" w:rsidRPr="00C369A1">
        <w:rPr>
          <w:rFonts w:ascii="Times" w:hAnsi="Times"/>
          <w:sz w:val="32"/>
          <w:szCs w:val="32"/>
        </w:rPr>
        <w:t>eur</w:t>
      </w:r>
      <w:r w:rsidR="002055AE" w:rsidRPr="00C369A1">
        <w:rPr>
          <w:rFonts w:ascii="Times" w:hAnsi="Times"/>
          <w:sz w:val="32"/>
          <w:szCs w:val="32"/>
        </w:rPr>
        <w:t>s</w:t>
      </w:r>
      <w:r w:rsidR="00FE1E0B" w:rsidRPr="00C369A1">
        <w:rPr>
          <w:rFonts w:ascii="Times" w:hAnsi="Times"/>
          <w:sz w:val="32"/>
          <w:szCs w:val="32"/>
        </w:rPr>
        <w:t xml:space="preserve"> terre</w:t>
      </w:r>
      <w:r w:rsidR="002055AE" w:rsidRPr="00C369A1">
        <w:rPr>
          <w:rFonts w:ascii="Times" w:hAnsi="Times"/>
          <w:sz w:val="32"/>
          <w:szCs w:val="32"/>
        </w:rPr>
        <w:t>s</w:t>
      </w:r>
      <w:r w:rsidR="00FE1E0B" w:rsidRPr="00C369A1">
        <w:rPr>
          <w:rFonts w:ascii="Times" w:hAnsi="Times"/>
          <w:sz w:val="32"/>
          <w:szCs w:val="32"/>
        </w:rPr>
        <w:t xml:space="preserve"> et leur</w:t>
      </w:r>
      <w:r w:rsidR="002055AE" w:rsidRPr="00C369A1">
        <w:rPr>
          <w:rFonts w:ascii="Times" w:hAnsi="Times"/>
          <w:sz w:val="32"/>
          <w:szCs w:val="32"/>
        </w:rPr>
        <w:t>s</w:t>
      </w:r>
      <w:r w:rsidR="00FE1E0B" w:rsidRPr="00C369A1">
        <w:rPr>
          <w:rFonts w:ascii="Times" w:hAnsi="Times"/>
          <w:sz w:val="32"/>
          <w:szCs w:val="32"/>
        </w:rPr>
        <w:t xml:space="preserve"> ressource</w:t>
      </w:r>
      <w:r w:rsidR="002055AE" w:rsidRPr="00C369A1">
        <w:rPr>
          <w:rFonts w:ascii="Times" w:hAnsi="Times"/>
          <w:sz w:val="32"/>
          <w:szCs w:val="32"/>
        </w:rPr>
        <w:t>s</w:t>
      </w:r>
      <w:r w:rsidRPr="00C369A1">
        <w:rPr>
          <w:rFonts w:ascii="Times" w:hAnsi="Times"/>
          <w:sz w:val="32"/>
          <w:szCs w:val="32"/>
        </w:rPr>
        <w:t xml:space="preserve"> (Chevrette, 2003). </w:t>
      </w:r>
      <w:r w:rsidR="00FE1E0B" w:rsidRPr="00C369A1">
        <w:rPr>
          <w:rFonts w:ascii="Times" w:hAnsi="Times"/>
          <w:sz w:val="32"/>
          <w:szCs w:val="32"/>
        </w:rPr>
        <w:t>L’Alliance a</w:t>
      </w:r>
      <w:r w:rsidR="006F0494" w:rsidRPr="00C369A1">
        <w:rPr>
          <w:rFonts w:ascii="Times" w:hAnsi="Times"/>
          <w:sz w:val="32"/>
          <w:szCs w:val="32"/>
        </w:rPr>
        <w:t>utochtone du Québec a été partie</w:t>
      </w:r>
      <w:r w:rsidR="00FE1E0B" w:rsidRPr="00C369A1">
        <w:rPr>
          <w:rFonts w:ascii="Times" w:hAnsi="Times"/>
          <w:sz w:val="32"/>
          <w:szCs w:val="32"/>
        </w:rPr>
        <w:t xml:space="preserve"> prenante au dossier à titre de représentant</w:t>
      </w:r>
      <w:r w:rsidR="002055AE" w:rsidRPr="00C369A1">
        <w:rPr>
          <w:rFonts w:ascii="Times" w:hAnsi="Times"/>
          <w:sz w:val="32"/>
          <w:szCs w:val="32"/>
        </w:rPr>
        <w:t>e</w:t>
      </w:r>
      <w:r w:rsidR="00FE1E0B" w:rsidRPr="00C369A1">
        <w:rPr>
          <w:rFonts w:ascii="Times" w:hAnsi="Times"/>
          <w:sz w:val="32"/>
          <w:szCs w:val="32"/>
        </w:rPr>
        <w:t xml:space="preserve"> des « Indiens non inscrits et sans statuts » vivant hors réserves (Débats de l’A</w:t>
      </w:r>
      <w:r w:rsidR="004262CD" w:rsidRPr="00C369A1">
        <w:rPr>
          <w:rFonts w:ascii="Times" w:hAnsi="Times"/>
          <w:sz w:val="32"/>
          <w:szCs w:val="32"/>
        </w:rPr>
        <w:t>s</w:t>
      </w:r>
      <w:r w:rsidR="00FE1E0B" w:rsidRPr="00C369A1">
        <w:rPr>
          <w:rFonts w:ascii="Times" w:hAnsi="Times"/>
          <w:sz w:val="32"/>
          <w:szCs w:val="32"/>
        </w:rPr>
        <w:t xml:space="preserve">semblée nationale du Québec, 19 mars, 1985 : 2496-2497). </w:t>
      </w:r>
    </w:p>
    <w:p w14:paraId="52403EDA" w14:textId="77777777" w:rsidR="00114CF5" w:rsidRPr="00C369A1" w:rsidRDefault="00114CF5" w:rsidP="004968AB">
      <w:pPr>
        <w:ind w:right="49"/>
        <w:rPr>
          <w:rFonts w:ascii="Times" w:hAnsi="Times"/>
          <w:sz w:val="32"/>
          <w:szCs w:val="32"/>
        </w:rPr>
      </w:pPr>
    </w:p>
    <w:p w14:paraId="38CC1B2A" w14:textId="77777777" w:rsidR="009959FF" w:rsidRDefault="00D770BC" w:rsidP="004968AB">
      <w:pPr>
        <w:ind w:right="49"/>
        <w:rPr>
          <w:rFonts w:ascii="Times" w:hAnsi="Times"/>
          <w:sz w:val="32"/>
          <w:szCs w:val="32"/>
        </w:rPr>
      </w:pPr>
      <w:r w:rsidRPr="00C369A1">
        <w:rPr>
          <w:rFonts w:ascii="Times" w:hAnsi="Times"/>
          <w:sz w:val="32"/>
          <w:szCs w:val="32"/>
        </w:rPr>
        <w:t>En quoi ces reconnaissances officielles peuvent–elles s’inscrire</w:t>
      </w:r>
      <w:r w:rsidR="00114CF5" w:rsidRPr="00C369A1">
        <w:rPr>
          <w:rFonts w:ascii="Times" w:hAnsi="Times"/>
          <w:sz w:val="32"/>
          <w:szCs w:val="32"/>
        </w:rPr>
        <w:t xml:space="preserve"> dans une histoire des premiers contacts qui, dans les Amériques,</w:t>
      </w:r>
      <w:r w:rsidRPr="00C369A1">
        <w:rPr>
          <w:rFonts w:ascii="Times" w:hAnsi="Times"/>
          <w:sz w:val="32"/>
          <w:szCs w:val="32"/>
        </w:rPr>
        <w:t xml:space="preserve"> a impliqué des alliances avec l</w:t>
      </w:r>
      <w:r w:rsidR="00114CF5" w:rsidRPr="00C369A1">
        <w:rPr>
          <w:rFonts w:ascii="Times" w:hAnsi="Times"/>
          <w:sz w:val="32"/>
          <w:szCs w:val="32"/>
        </w:rPr>
        <w:t xml:space="preserve">es peuples </w:t>
      </w:r>
      <w:r w:rsidR="00363042" w:rsidRPr="00C369A1">
        <w:rPr>
          <w:rFonts w:ascii="Times" w:hAnsi="Times"/>
          <w:sz w:val="32"/>
          <w:szCs w:val="32"/>
        </w:rPr>
        <w:t>autochtones</w:t>
      </w:r>
      <w:r w:rsidRPr="00C369A1">
        <w:rPr>
          <w:rFonts w:ascii="Times" w:hAnsi="Times"/>
          <w:sz w:val="32"/>
          <w:szCs w:val="32"/>
        </w:rPr>
        <w:t xml:space="preserve">? </w:t>
      </w:r>
      <w:r w:rsidR="009959FF">
        <w:rPr>
          <w:rFonts w:ascii="Times" w:hAnsi="Times"/>
          <w:sz w:val="32"/>
          <w:szCs w:val="32"/>
        </w:rPr>
        <w:t xml:space="preserve">Au-delà des notions de « découvertes » et de « conquêtes » des Amériques, les rencontres interculturelles ne sont-elles porteuses d’échanges multiples et complexes qui se scellent par des alliances qui sont au cœur même des fondations des histoires coloniales et nationales ? </w:t>
      </w:r>
      <w:r w:rsidR="002811D2">
        <w:rPr>
          <w:rFonts w:ascii="Times" w:hAnsi="Times"/>
          <w:sz w:val="32"/>
          <w:szCs w:val="32"/>
        </w:rPr>
        <w:t>C’est autour de l’</w:t>
      </w:r>
      <w:r w:rsidR="00114CF5" w:rsidRPr="00C369A1">
        <w:rPr>
          <w:rFonts w:ascii="Times" w:hAnsi="Times"/>
          <w:sz w:val="32"/>
          <w:szCs w:val="32"/>
        </w:rPr>
        <w:t>analyse de l’</w:t>
      </w:r>
      <w:r w:rsidR="002055AE" w:rsidRPr="00C369A1">
        <w:rPr>
          <w:rFonts w:ascii="Times" w:hAnsi="Times"/>
          <w:sz w:val="32"/>
          <w:szCs w:val="32"/>
        </w:rPr>
        <w:t>a</w:t>
      </w:r>
      <w:r w:rsidR="00114CF5" w:rsidRPr="00C369A1">
        <w:rPr>
          <w:rFonts w:ascii="Times" w:hAnsi="Times"/>
          <w:sz w:val="32"/>
          <w:szCs w:val="32"/>
        </w:rPr>
        <w:t xml:space="preserve">lliance de 1603 </w:t>
      </w:r>
      <w:r w:rsidR="002811D2">
        <w:rPr>
          <w:rFonts w:ascii="Times" w:hAnsi="Times"/>
          <w:sz w:val="32"/>
          <w:szCs w:val="32"/>
        </w:rPr>
        <w:t xml:space="preserve">que nous </w:t>
      </w:r>
      <w:r w:rsidR="007B6F94">
        <w:rPr>
          <w:rFonts w:ascii="Times" w:hAnsi="Times"/>
          <w:sz w:val="32"/>
          <w:szCs w:val="32"/>
        </w:rPr>
        <w:t xml:space="preserve">cherchons à montrer comment </w:t>
      </w:r>
      <w:r w:rsidR="00114CF5" w:rsidRPr="00C369A1">
        <w:rPr>
          <w:rFonts w:ascii="Times" w:hAnsi="Times"/>
          <w:sz w:val="32"/>
          <w:szCs w:val="32"/>
        </w:rPr>
        <w:t>u</w:t>
      </w:r>
      <w:r w:rsidR="007B6F94">
        <w:rPr>
          <w:rFonts w:ascii="Times" w:hAnsi="Times"/>
          <w:sz w:val="32"/>
          <w:szCs w:val="32"/>
        </w:rPr>
        <w:t>ne politique interculturelle</w:t>
      </w:r>
      <w:r w:rsidR="00114CF5" w:rsidRPr="00C369A1">
        <w:rPr>
          <w:rFonts w:ascii="Times" w:hAnsi="Times"/>
          <w:sz w:val="32"/>
          <w:szCs w:val="32"/>
        </w:rPr>
        <w:t xml:space="preserve"> se met en place autour des notions d’alliance et de souveraineté partagée </w:t>
      </w:r>
      <w:r w:rsidR="007B6F94">
        <w:rPr>
          <w:rFonts w:ascii="Times" w:hAnsi="Times"/>
          <w:sz w:val="32"/>
          <w:szCs w:val="32"/>
        </w:rPr>
        <w:t>avec les peuples</w:t>
      </w:r>
      <w:r w:rsidR="00114CF5" w:rsidRPr="00C369A1">
        <w:rPr>
          <w:rFonts w:ascii="Times" w:hAnsi="Times"/>
          <w:sz w:val="32"/>
          <w:szCs w:val="32"/>
        </w:rPr>
        <w:t xml:space="preserve"> autochtones.</w:t>
      </w:r>
      <w:r w:rsidR="009959FF">
        <w:rPr>
          <w:rFonts w:ascii="Times" w:hAnsi="Times"/>
          <w:sz w:val="32"/>
          <w:szCs w:val="32"/>
        </w:rPr>
        <w:t xml:space="preserve"> avec qui se scellent des traités.</w:t>
      </w:r>
      <w:r w:rsidR="00114CF5" w:rsidRPr="00C369A1">
        <w:rPr>
          <w:rFonts w:ascii="Times" w:hAnsi="Times"/>
          <w:sz w:val="32"/>
          <w:szCs w:val="32"/>
        </w:rPr>
        <w:t xml:space="preserve"> </w:t>
      </w:r>
    </w:p>
    <w:p w14:paraId="34B09766" w14:textId="77777777" w:rsidR="009959FF" w:rsidRDefault="009959FF" w:rsidP="004968AB">
      <w:pPr>
        <w:ind w:right="49"/>
        <w:rPr>
          <w:rFonts w:ascii="Times" w:hAnsi="Times"/>
          <w:sz w:val="32"/>
          <w:szCs w:val="32"/>
        </w:rPr>
      </w:pPr>
    </w:p>
    <w:p w14:paraId="05B814DB" w14:textId="093AED5C" w:rsidR="00114CF5" w:rsidRPr="00C369A1" w:rsidRDefault="00114CF5" w:rsidP="004968AB">
      <w:pPr>
        <w:ind w:right="49"/>
        <w:rPr>
          <w:rFonts w:ascii="Times" w:hAnsi="Times"/>
          <w:sz w:val="32"/>
          <w:szCs w:val="32"/>
        </w:rPr>
      </w:pPr>
      <w:r w:rsidRPr="00C369A1">
        <w:rPr>
          <w:rFonts w:ascii="Times" w:hAnsi="Times"/>
          <w:sz w:val="32"/>
          <w:szCs w:val="32"/>
        </w:rPr>
        <w:t>La première partie de cet article traite des rencontres protocolaires qui se tiennent tout près de Tadoussac au printemps 1603 et dont Champlain rappor</w:t>
      </w:r>
      <w:r w:rsidR="00363042" w:rsidRPr="00C369A1">
        <w:rPr>
          <w:rFonts w:ascii="Times" w:hAnsi="Times"/>
          <w:sz w:val="32"/>
          <w:szCs w:val="32"/>
        </w:rPr>
        <w:t>te le déroulement</w:t>
      </w:r>
      <w:r w:rsidRPr="00C369A1">
        <w:rPr>
          <w:rFonts w:ascii="Times" w:hAnsi="Times"/>
          <w:sz w:val="32"/>
          <w:szCs w:val="32"/>
        </w:rPr>
        <w:t>. Une deuxième partie traite de la nouvelle Commission du roi</w:t>
      </w:r>
      <w:r w:rsidR="002055AE" w:rsidRPr="00C369A1">
        <w:rPr>
          <w:rFonts w:ascii="Times" w:hAnsi="Times"/>
          <w:sz w:val="32"/>
          <w:szCs w:val="32"/>
        </w:rPr>
        <w:t>,</w:t>
      </w:r>
      <w:r w:rsidRPr="00C369A1">
        <w:rPr>
          <w:rFonts w:ascii="Times" w:hAnsi="Times"/>
          <w:sz w:val="32"/>
          <w:szCs w:val="32"/>
        </w:rPr>
        <w:t xml:space="preserve"> du 8 novembre 1603</w:t>
      </w:r>
      <w:r w:rsidR="002055AE" w:rsidRPr="00C369A1">
        <w:rPr>
          <w:rFonts w:ascii="Times" w:hAnsi="Times"/>
          <w:sz w:val="32"/>
          <w:szCs w:val="32"/>
        </w:rPr>
        <w:t>,</w:t>
      </w:r>
      <w:r w:rsidRPr="00C369A1">
        <w:rPr>
          <w:rFonts w:ascii="Times" w:hAnsi="Times"/>
          <w:sz w:val="32"/>
          <w:szCs w:val="32"/>
        </w:rPr>
        <w:t xml:space="preserve"> qui établit la politique de la France envers les peuples autochtones. Le rôle des personnages et des </w:t>
      </w:r>
      <w:r w:rsidR="007B6F94">
        <w:rPr>
          <w:rFonts w:ascii="Times" w:hAnsi="Times"/>
          <w:sz w:val="32"/>
          <w:szCs w:val="32"/>
        </w:rPr>
        <w:t>peuples autochtones ainsi que des représentants européen</w:t>
      </w:r>
      <w:r w:rsidRPr="00C369A1">
        <w:rPr>
          <w:rFonts w:ascii="Times" w:hAnsi="Times"/>
          <w:sz w:val="32"/>
          <w:szCs w:val="32"/>
        </w:rPr>
        <w:t>s montre les réseaux auxquels les parties se greffent. Une brève revue de l’histoire récente concernant l’interprétation de l’</w:t>
      </w:r>
      <w:r w:rsidR="002055AE" w:rsidRPr="00C369A1">
        <w:rPr>
          <w:rFonts w:ascii="Times" w:hAnsi="Times"/>
          <w:sz w:val="32"/>
          <w:szCs w:val="32"/>
        </w:rPr>
        <w:t>a</w:t>
      </w:r>
      <w:r w:rsidRPr="00C369A1">
        <w:rPr>
          <w:rFonts w:ascii="Times" w:hAnsi="Times"/>
          <w:sz w:val="32"/>
          <w:szCs w:val="32"/>
        </w:rPr>
        <w:t xml:space="preserve">lliance permet de redécouvrir </w:t>
      </w:r>
      <w:r w:rsidR="00363042" w:rsidRPr="00C369A1">
        <w:rPr>
          <w:rFonts w:ascii="Times" w:hAnsi="Times"/>
          <w:sz w:val="32"/>
          <w:szCs w:val="32"/>
        </w:rPr>
        <w:t>un certain renouvellement de notre histoire.</w:t>
      </w:r>
      <w:r w:rsidRPr="00C369A1">
        <w:rPr>
          <w:rFonts w:ascii="Times" w:hAnsi="Times"/>
          <w:sz w:val="32"/>
          <w:szCs w:val="32"/>
        </w:rPr>
        <w:t xml:space="preserve"> Cette réflexion se complète par la présentation de quelques points de vue de leaders autochtones sur les premiers contacts en général et sur l’</w:t>
      </w:r>
      <w:r w:rsidR="002055AE" w:rsidRPr="00C369A1">
        <w:rPr>
          <w:rFonts w:ascii="Times" w:hAnsi="Times"/>
          <w:sz w:val="32"/>
          <w:szCs w:val="32"/>
        </w:rPr>
        <w:t>a</w:t>
      </w:r>
      <w:r w:rsidRPr="00C369A1">
        <w:rPr>
          <w:rFonts w:ascii="Times" w:hAnsi="Times"/>
          <w:sz w:val="32"/>
          <w:szCs w:val="32"/>
        </w:rPr>
        <w:t>lliance de 1603 en particulier. En conclus</w:t>
      </w:r>
      <w:r w:rsidR="00363042" w:rsidRPr="00C369A1">
        <w:rPr>
          <w:rFonts w:ascii="Times" w:hAnsi="Times"/>
          <w:sz w:val="32"/>
          <w:szCs w:val="32"/>
        </w:rPr>
        <w:t>ion, l’</w:t>
      </w:r>
      <w:r w:rsidR="002055AE" w:rsidRPr="00C369A1">
        <w:rPr>
          <w:rFonts w:ascii="Times" w:hAnsi="Times"/>
          <w:sz w:val="32"/>
          <w:szCs w:val="32"/>
        </w:rPr>
        <w:t>a</w:t>
      </w:r>
      <w:r w:rsidR="00363042" w:rsidRPr="00C369A1">
        <w:rPr>
          <w:rFonts w:ascii="Times" w:hAnsi="Times"/>
          <w:sz w:val="32"/>
          <w:szCs w:val="32"/>
        </w:rPr>
        <w:t>lliance de 1603</w:t>
      </w:r>
      <w:r w:rsidRPr="00C369A1">
        <w:rPr>
          <w:rFonts w:ascii="Times" w:hAnsi="Times"/>
          <w:sz w:val="32"/>
          <w:szCs w:val="32"/>
        </w:rPr>
        <w:t xml:space="preserve"> et ses suites amorcent une politique </w:t>
      </w:r>
      <w:r w:rsidRPr="00C369A1">
        <w:rPr>
          <w:rFonts w:ascii="Times" w:hAnsi="Times"/>
          <w:sz w:val="32"/>
          <w:szCs w:val="32"/>
        </w:rPr>
        <w:lastRenderedPageBreak/>
        <w:t>officielle de reconnaissance et d’alliance de la France avec les peuples</w:t>
      </w:r>
      <w:r w:rsidR="00363042" w:rsidRPr="00C369A1">
        <w:rPr>
          <w:rFonts w:ascii="Times" w:hAnsi="Times"/>
          <w:sz w:val="32"/>
          <w:szCs w:val="32"/>
        </w:rPr>
        <w:t xml:space="preserve"> autochtones en Nouvelle-France.</w:t>
      </w:r>
    </w:p>
    <w:p w14:paraId="0204B901" w14:textId="77777777" w:rsidR="00114CF5" w:rsidRPr="00C369A1" w:rsidRDefault="00114CF5" w:rsidP="004968AB">
      <w:pPr>
        <w:ind w:right="49"/>
        <w:rPr>
          <w:rFonts w:ascii="Times" w:hAnsi="Times"/>
          <w:sz w:val="32"/>
          <w:szCs w:val="32"/>
        </w:rPr>
      </w:pPr>
    </w:p>
    <w:p w14:paraId="0A3A0B9F" w14:textId="77777777" w:rsidR="00D770BC" w:rsidRPr="00C369A1" w:rsidRDefault="00D770BC" w:rsidP="004968AB">
      <w:pPr>
        <w:ind w:right="49"/>
        <w:rPr>
          <w:rFonts w:ascii="Times" w:hAnsi="Times"/>
          <w:sz w:val="32"/>
          <w:szCs w:val="32"/>
        </w:rPr>
      </w:pPr>
    </w:p>
    <w:p w14:paraId="47282BFA" w14:textId="77777777" w:rsidR="00F31CEB" w:rsidRPr="00C369A1" w:rsidRDefault="00F31CEB" w:rsidP="004968AB">
      <w:pPr>
        <w:ind w:right="49"/>
        <w:rPr>
          <w:rFonts w:ascii="Times" w:hAnsi="Times"/>
          <w:b/>
          <w:sz w:val="32"/>
          <w:szCs w:val="32"/>
        </w:rPr>
      </w:pPr>
    </w:p>
    <w:p w14:paraId="6B2BFD12" w14:textId="77777777" w:rsidR="00114CF5" w:rsidRPr="00C369A1" w:rsidRDefault="00D770BC" w:rsidP="004968AB">
      <w:pPr>
        <w:ind w:right="49"/>
        <w:rPr>
          <w:rFonts w:ascii="Times" w:hAnsi="Times"/>
          <w:b/>
          <w:sz w:val="32"/>
          <w:szCs w:val="32"/>
        </w:rPr>
      </w:pPr>
      <w:r w:rsidRPr="00C369A1">
        <w:rPr>
          <w:rFonts w:ascii="Times" w:hAnsi="Times"/>
          <w:b/>
          <w:sz w:val="32"/>
          <w:szCs w:val="32"/>
        </w:rPr>
        <w:t>Repenser nos histoires coloniales et nationales.</w:t>
      </w:r>
    </w:p>
    <w:p w14:paraId="119880EC" w14:textId="77777777" w:rsidR="00114CF5" w:rsidRPr="00C369A1" w:rsidRDefault="00114CF5" w:rsidP="004968AB">
      <w:pPr>
        <w:ind w:right="49"/>
        <w:rPr>
          <w:rFonts w:ascii="Times" w:hAnsi="Times"/>
          <w:sz w:val="32"/>
          <w:szCs w:val="32"/>
        </w:rPr>
      </w:pPr>
    </w:p>
    <w:p w14:paraId="22968812" w14:textId="683A761F" w:rsidR="00114CF5" w:rsidRPr="00C369A1" w:rsidRDefault="00114CF5" w:rsidP="004968AB">
      <w:pPr>
        <w:ind w:right="49"/>
        <w:rPr>
          <w:rFonts w:ascii="Times" w:hAnsi="Times"/>
          <w:sz w:val="32"/>
          <w:szCs w:val="32"/>
        </w:rPr>
      </w:pPr>
      <w:r w:rsidRPr="00C369A1">
        <w:rPr>
          <w:rFonts w:ascii="Times" w:hAnsi="Times"/>
          <w:sz w:val="32"/>
          <w:szCs w:val="32"/>
        </w:rPr>
        <w:t xml:space="preserve">Repenser nos histoires coloniales et nationales </w:t>
      </w:r>
      <w:r w:rsidR="00D770BC" w:rsidRPr="00C369A1">
        <w:rPr>
          <w:rFonts w:ascii="Times" w:hAnsi="Times"/>
          <w:sz w:val="32"/>
          <w:szCs w:val="32"/>
        </w:rPr>
        <w:t xml:space="preserve">pour y revoir </w:t>
      </w:r>
      <w:r w:rsidRPr="00C369A1">
        <w:rPr>
          <w:rFonts w:ascii="Times" w:hAnsi="Times"/>
          <w:sz w:val="32"/>
          <w:szCs w:val="32"/>
        </w:rPr>
        <w:t>la place que les peuples autochtones ont occupé</w:t>
      </w:r>
      <w:r w:rsidR="00C07342" w:rsidRPr="00C369A1">
        <w:rPr>
          <w:rFonts w:ascii="Times" w:hAnsi="Times"/>
          <w:sz w:val="32"/>
          <w:szCs w:val="32"/>
        </w:rPr>
        <w:t>e</w:t>
      </w:r>
      <w:r w:rsidRPr="00C369A1">
        <w:rPr>
          <w:rFonts w:ascii="Times" w:hAnsi="Times"/>
          <w:sz w:val="32"/>
          <w:szCs w:val="32"/>
        </w:rPr>
        <w:t xml:space="preserve"> dans l</w:t>
      </w:r>
      <w:r w:rsidR="00D770BC" w:rsidRPr="00C369A1">
        <w:rPr>
          <w:rFonts w:ascii="Times" w:hAnsi="Times"/>
          <w:sz w:val="32"/>
          <w:szCs w:val="32"/>
        </w:rPr>
        <w:t>a sphère des échanges interculturels</w:t>
      </w:r>
      <w:r w:rsidR="00C07342" w:rsidRPr="00C369A1">
        <w:rPr>
          <w:rFonts w:ascii="Times" w:hAnsi="Times"/>
          <w:sz w:val="32"/>
          <w:szCs w:val="32"/>
        </w:rPr>
        <w:t>,</w:t>
      </w:r>
      <w:r w:rsidRPr="00C369A1">
        <w:rPr>
          <w:rFonts w:ascii="Times" w:hAnsi="Times"/>
          <w:sz w:val="32"/>
          <w:szCs w:val="32"/>
        </w:rPr>
        <w:t xml:space="preserve"> </w:t>
      </w:r>
      <w:r w:rsidR="00D770BC" w:rsidRPr="00C369A1">
        <w:rPr>
          <w:rFonts w:ascii="Times" w:hAnsi="Times"/>
          <w:sz w:val="32"/>
          <w:szCs w:val="32"/>
        </w:rPr>
        <w:t xml:space="preserve">voilà </w:t>
      </w:r>
      <w:r w:rsidRPr="00C369A1">
        <w:rPr>
          <w:rFonts w:ascii="Times" w:hAnsi="Times"/>
          <w:sz w:val="32"/>
          <w:szCs w:val="32"/>
        </w:rPr>
        <w:t>qui pose un défi de taille pour la recherche. Tout se passe comme si les Européens</w:t>
      </w:r>
      <w:r w:rsidR="00C07342" w:rsidRPr="00C369A1">
        <w:rPr>
          <w:rFonts w:ascii="Times" w:hAnsi="Times"/>
          <w:sz w:val="32"/>
          <w:szCs w:val="32"/>
        </w:rPr>
        <w:t>,</w:t>
      </w:r>
      <w:r w:rsidRPr="00C369A1">
        <w:rPr>
          <w:rFonts w:ascii="Times" w:hAnsi="Times"/>
          <w:sz w:val="32"/>
          <w:szCs w:val="32"/>
        </w:rPr>
        <w:t xml:space="preserve"> qui arrivent en Amérique</w:t>
      </w:r>
      <w:r w:rsidR="00C07342" w:rsidRPr="00C369A1">
        <w:rPr>
          <w:rFonts w:ascii="Times" w:hAnsi="Times"/>
          <w:sz w:val="32"/>
          <w:szCs w:val="32"/>
        </w:rPr>
        <w:t>,</w:t>
      </w:r>
      <w:r w:rsidRPr="00C369A1">
        <w:rPr>
          <w:rFonts w:ascii="Times" w:hAnsi="Times"/>
          <w:sz w:val="32"/>
          <w:szCs w:val="32"/>
        </w:rPr>
        <w:t xml:space="preserve"> créent des mythes de fondations coloniales</w:t>
      </w:r>
      <w:r w:rsidR="00363042" w:rsidRPr="00C369A1">
        <w:rPr>
          <w:rFonts w:ascii="Times" w:hAnsi="Times"/>
          <w:sz w:val="32"/>
          <w:szCs w:val="32"/>
        </w:rPr>
        <w:t xml:space="preserve"> (XVI</w:t>
      </w:r>
      <w:r w:rsidR="00363042" w:rsidRPr="00C369A1">
        <w:rPr>
          <w:rFonts w:ascii="Times" w:hAnsi="Times"/>
          <w:sz w:val="32"/>
          <w:szCs w:val="32"/>
          <w:vertAlign w:val="superscript"/>
        </w:rPr>
        <w:t>e</w:t>
      </w:r>
      <w:r w:rsidR="00363042" w:rsidRPr="00C369A1">
        <w:rPr>
          <w:rFonts w:ascii="Times" w:hAnsi="Times"/>
          <w:sz w:val="32"/>
          <w:szCs w:val="32"/>
        </w:rPr>
        <w:t xml:space="preserve"> siècle)</w:t>
      </w:r>
      <w:r w:rsidRPr="00C369A1">
        <w:rPr>
          <w:rFonts w:ascii="Times" w:hAnsi="Times"/>
          <w:sz w:val="32"/>
          <w:szCs w:val="32"/>
        </w:rPr>
        <w:t xml:space="preserve"> puis nationales (XIX</w:t>
      </w:r>
      <w:r w:rsidRPr="00C369A1">
        <w:rPr>
          <w:rFonts w:ascii="Times" w:hAnsi="Times"/>
          <w:sz w:val="32"/>
          <w:szCs w:val="32"/>
          <w:vertAlign w:val="superscript"/>
        </w:rPr>
        <w:t>e</w:t>
      </w:r>
      <w:r w:rsidRPr="00C369A1">
        <w:rPr>
          <w:rFonts w:ascii="Times" w:hAnsi="Times"/>
          <w:sz w:val="32"/>
          <w:szCs w:val="32"/>
        </w:rPr>
        <w:t xml:space="preserve"> siècle) autour des villes qu’on s’invente (fondation de Québec</w:t>
      </w:r>
      <w:r w:rsidR="00366ECE" w:rsidRPr="00C369A1">
        <w:rPr>
          <w:rFonts w:ascii="Times" w:hAnsi="Times"/>
          <w:sz w:val="32"/>
          <w:szCs w:val="32"/>
        </w:rPr>
        <w:t xml:space="preserve"> en</w:t>
      </w:r>
      <w:r w:rsidRPr="00C369A1">
        <w:rPr>
          <w:rFonts w:ascii="Times" w:hAnsi="Times"/>
          <w:sz w:val="32"/>
          <w:szCs w:val="32"/>
        </w:rPr>
        <w:t xml:space="preserve"> 1608</w:t>
      </w:r>
      <w:r w:rsidR="00366ECE" w:rsidRPr="00C369A1">
        <w:rPr>
          <w:rFonts w:ascii="Times" w:hAnsi="Times"/>
          <w:sz w:val="32"/>
          <w:szCs w:val="32"/>
        </w:rPr>
        <w:t xml:space="preserve"> et de </w:t>
      </w:r>
      <w:r w:rsidRPr="00C369A1">
        <w:rPr>
          <w:rFonts w:ascii="Times" w:hAnsi="Times"/>
          <w:sz w:val="32"/>
          <w:szCs w:val="32"/>
        </w:rPr>
        <w:t>Montréal</w:t>
      </w:r>
      <w:r w:rsidR="00366ECE" w:rsidRPr="00C369A1">
        <w:rPr>
          <w:rFonts w:ascii="Times" w:hAnsi="Times"/>
          <w:sz w:val="32"/>
          <w:szCs w:val="32"/>
        </w:rPr>
        <w:t xml:space="preserve"> en</w:t>
      </w:r>
      <w:r w:rsidRPr="00C369A1">
        <w:rPr>
          <w:rFonts w:ascii="Times" w:hAnsi="Times"/>
          <w:sz w:val="32"/>
          <w:szCs w:val="32"/>
        </w:rPr>
        <w:t xml:space="preserve"> 1642) ou que l’on </w:t>
      </w:r>
      <w:r w:rsidRPr="00C369A1">
        <w:rPr>
          <w:rFonts w:ascii="Times" w:hAnsi="Times"/>
          <w:i/>
          <w:sz w:val="32"/>
          <w:szCs w:val="32"/>
        </w:rPr>
        <w:t>conquiert</w:t>
      </w:r>
      <w:r w:rsidRPr="00C369A1">
        <w:rPr>
          <w:rFonts w:ascii="Times" w:hAnsi="Times"/>
          <w:sz w:val="32"/>
          <w:szCs w:val="32"/>
        </w:rPr>
        <w:t xml:space="preserve"> (México</w:t>
      </w:r>
      <w:r w:rsidR="00363042" w:rsidRPr="00C369A1">
        <w:rPr>
          <w:rFonts w:ascii="Times" w:hAnsi="Times"/>
          <w:sz w:val="32"/>
          <w:szCs w:val="32"/>
        </w:rPr>
        <w:t>, 1523</w:t>
      </w:r>
      <w:r w:rsidRPr="00C369A1">
        <w:rPr>
          <w:rFonts w:ascii="Times" w:hAnsi="Times"/>
          <w:sz w:val="32"/>
          <w:szCs w:val="32"/>
        </w:rPr>
        <w:t xml:space="preserve">), avec ses héros européens bien campés qui donnent </w:t>
      </w:r>
      <w:r w:rsidRPr="00C369A1">
        <w:rPr>
          <w:rFonts w:ascii="Times" w:hAnsi="Times"/>
          <w:i/>
          <w:sz w:val="32"/>
          <w:szCs w:val="32"/>
        </w:rPr>
        <w:t>naissance</w:t>
      </w:r>
      <w:r w:rsidRPr="00C369A1">
        <w:rPr>
          <w:rFonts w:ascii="Times" w:hAnsi="Times"/>
          <w:sz w:val="32"/>
          <w:szCs w:val="32"/>
        </w:rPr>
        <w:t xml:space="preserve"> à des </w:t>
      </w:r>
      <w:r w:rsidRPr="00C369A1">
        <w:rPr>
          <w:rFonts w:ascii="Times" w:hAnsi="Times"/>
          <w:i/>
          <w:sz w:val="32"/>
          <w:szCs w:val="32"/>
        </w:rPr>
        <w:t>Amériques</w:t>
      </w:r>
      <w:r w:rsidRPr="00C369A1">
        <w:rPr>
          <w:rFonts w:ascii="Times" w:hAnsi="Times"/>
          <w:sz w:val="32"/>
          <w:szCs w:val="32"/>
        </w:rPr>
        <w:t xml:space="preserve"> française, anglaise, espagnole, portugaise, hollandaise. Pourtant, une réalité plus complexe s’impose au-delà de ces mythes de fondations</w:t>
      </w:r>
      <w:r w:rsidR="00EC5278">
        <w:rPr>
          <w:rFonts w:ascii="Times" w:hAnsi="Times"/>
          <w:sz w:val="32"/>
          <w:szCs w:val="32"/>
        </w:rPr>
        <w:t xml:space="preserve"> qui se fondent autour des notions de « conquête » ou de « découvertes »</w:t>
      </w:r>
      <w:r w:rsidRPr="00C369A1">
        <w:rPr>
          <w:rFonts w:ascii="Times" w:hAnsi="Times"/>
          <w:sz w:val="32"/>
          <w:szCs w:val="32"/>
        </w:rPr>
        <w:t xml:space="preserve"> À cet égard, les travaux de Todorov sur cette invention européenne qu’est l’</w:t>
      </w:r>
      <w:r w:rsidRPr="00C369A1">
        <w:rPr>
          <w:rFonts w:ascii="Times" w:hAnsi="Times"/>
          <w:i/>
          <w:sz w:val="32"/>
          <w:szCs w:val="32"/>
        </w:rPr>
        <w:t>Amérique</w:t>
      </w:r>
      <w:r w:rsidR="00366ECE" w:rsidRPr="00C369A1">
        <w:rPr>
          <w:rFonts w:ascii="Times" w:hAnsi="Times"/>
          <w:sz w:val="32"/>
          <w:szCs w:val="32"/>
        </w:rPr>
        <w:t xml:space="preserve"> (1982</w:t>
      </w:r>
      <w:r w:rsidRPr="00C369A1">
        <w:rPr>
          <w:rFonts w:ascii="Times" w:hAnsi="Times"/>
          <w:sz w:val="32"/>
          <w:szCs w:val="32"/>
        </w:rPr>
        <w:t xml:space="preserve">; </w:t>
      </w:r>
      <w:r w:rsidR="00873BF4" w:rsidRPr="00C369A1">
        <w:rPr>
          <w:rFonts w:ascii="Times" w:hAnsi="Times"/>
          <w:sz w:val="32"/>
          <w:szCs w:val="32"/>
        </w:rPr>
        <w:t xml:space="preserve">Baudot et Todorov, </w:t>
      </w:r>
      <w:r w:rsidRPr="00C369A1">
        <w:rPr>
          <w:rFonts w:ascii="Times" w:hAnsi="Times"/>
          <w:sz w:val="32"/>
          <w:szCs w:val="32"/>
        </w:rPr>
        <w:t>2009), ceux de Gruzinski, sur les premières formes de mondialisation et de métissage qui aspirent toutes les cultures locales dans des matrices civilisatrices, avec des discours construits par les Européens qui cherchent à s’approprier physiquement et symboliquement tout l</w:t>
      </w:r>
      <w:r w:rsidR="000C384A" w:rsidRPr="00C369A1">
        <w:rPr>
          <w:rFonts w:ascii="Times" w:hAnsi="Times"/>
          <w:sz w:val="32"/>
          <w:szCs w:val="32"/>
        </w:rPr>
        <w:t>’espace (Gruzinski, 1999 :</w:t>
      </w:r>
      <w:r w:rsidR="00EC5278">
        <w:rPr>
          <w:rFonts w:ascii="Times" w:hAnsi="Times"/>
          <w:sz w:val="32"/>
          <w:szCs w:val="32"/>
        </w:rPr>
        <w:t xml:space="preserve"> 2004), v</w:t>
      </w:r>
      <w:r w:rsidRPr="00C369A1">
        <w:rPr>
          <w:rFonts w:ascii="Times" w:hAnsi="Times"/>
          <w:sz w:val="32"/>
          <w:szCs w:val="32"/>
        </w:rPr>
        <w:t xml:space="preserve">oilà qui invite à réviser nos histoires coloniales autour de notions nouvelles liées aux alliances </w:t>
      </w:r>
      <w:r w:rsidR="00EC5278">
        <w:rPr>
          <w:rFonts w:ascii="Times" w:hAnsi="Times"/>
          <w:sz w:val="32"/>
          <w:szCs w:val="32"/>
        </w:rPr>
        <w:t xml:space="preserve">et aux rapports interculturels </w:t>
      </w:r>
      <w:r w:rsidRPr="00C369A1">
        <w:rPr>
          <w:rFonts w:ascii="Times" w:hAnsi="Times"/>
          <w:sz w:val="32"/>
          <w:szCs w:val="32"/>
        </w:rPr>
        <w:t>comme fondement de l</w:t>
      </w:r>
      <w:r w:rsidR="00EC5278">
        <w:rPr>
          <w:rFonts w:ascii="Times" w:hAnsi="Times"/>
          <w:sz w:val="32"/>
          <w:szCs w:val="32"/>
        </w:rPr>
        <w:t xml:space="preserve">a reconnaissance </w:t>
      </w:r>
      <w:r w:rsidRPr="00C369A1">
        <w:rPr>
          <w:rFonts w:ascii="Times" w:hAnsi="Times"/>
          <w:sz w:val="32"/>
          <w:szCs w:val="32"/>
        </w:rPr>
        <w:t>des peuples autochtones (D’Avignon, Girard, 2009; D’Avignon, 2008 : 475 ss</w:t>
      </w:r>
      <w:r w:rsidR="00873BF4" w:rsidRPr="00C369A1">
        <w:rPr>
          <w:rFonts w:ascii="Times" w:hAnsi="Times"/>
          <w:sz w:val="32"/>
          <w:szCs w:val="32"/>
        </w:rPr>
        <w:t xml:space="preserve">; Delâge, 2007; </w:t>
      </w:r>
      <w:r w:rsidR="00FE1E0B" w:rsidRPr="00C369A1">
        <w:rPr>
          <w:rFonts w:ascii="Times" w:hAnsi="Times"/>
          <w:sz w:val="32"/>
          <w:szCs w:val="32"/>
        </w:rPr>
        <w:t xml:space="preserve">Girard, 2002; </w:t>
      </w:r>
      <w:r w:rsidR="00873BF4" w:rsidRPr="00C369A1">
        <w:rPr>
          <w:rFonts w:ascii="Times" w:hAnsi="Times"/>
          <w:sz w:val="32"/>
          <w:szCs w:val="32"/>
        </w:rPr>
        <w:t>Collectif, 1993</w:t>
      </w:r>
      <w:r w:rsidRPr="00C369A1">
        <w:rPr>
          <w:rFonts w:ascii="Times" w:hAnsi="Times"/>
          <w:sz w:val="32"/>
          <w:szCs w:val="32"/>
        </w:rPr>
        <w:t>).</w:t>
      </w:r>
    </w:p>
    <w:p w14:paraId="03EEE612" w14:textId="77777777" w:rsidR="00114CF5" w:rsidRPr="00C369A1" w:rsidRDefault="00114CF5" w:rsidP="004968AB">
      <w:pPr>
        <w:ind w:right="49"/>
        <w:rPr>
          <w:rFonts w:ascii="Times" w:hAnsi="Times"/>
          <w:sz w:val="32"/>
          <w:szCs w:val="32"/>
        </w:rPr>
      </w:pPr>
    </w:p>
    <w:p w14:paraId="3D3D0457" w14:textId="77777777" w:rsidR="00EC5278" w:rsidRDefault="00363042" w:rsidP="004968AB">
      <w:pPr>
        <w:ind w:right="49"/>
        <w:rPr>
          <w:rFonts w:ascii="Times" w:hAnsi="Times"/>
          <w:sz w:val="32"/>
          <w:szCs w:val="32"/>
        </w:rPr>
      </w:pPr>
      <w:r w:rsidRPr="00C369A1">
        <w:rPr>
          <w:rFonts w:ascii="Times" w:hAnsi="Times"/>
          <w:sz w:val="32"/>
          <w:szCs w:val="32"/>
        </w:rPr>
        <w:t>L</w:t>
      </w:r>
      <w:r w:rsidR="00114CF5" w:rsidRPr="00C369A1">
        <w:rPr>
          <w:rFonts w:ascii="Times" w:hAnsi="Times"/>
          <w:sz w:val="32"/>
          <w:szCs w:val="32"/>
        </w:rPr>
        <w:t>es notions d’alliance, de circulation des personnes, d’échange de produits pour le commerce, permettent d’ouvrir des pistes de recherches sur l</w:t>
      </w:r>
      <w:r w:rsidR="00304B8C" w:rsidRPr="00C369A1">
        <w:rPr>
          <w:rFonts w:ascii="Times" w:hAnsi="Times"/>
          <w:sz w:val="32"/>
          <w:szCs w:val="32"/>
        </w:rPr>
        <w:t>a reconnaissance effective des p</w:t>
      </w:r>
      <w:r w:rsidR="00114CF5" w:rsidRPr="00C369A1">
        <w:rPr>
          <w:rFonts w:ascii="Times" w:hAnsi="Times"/>
          <w:sz w:val="32"/>
          <w:szCs w:val="32"/>
        </w:rPr>
        <w:t>euples autochtones</w:t>
      </w:r>
      <w:r w:rsidRPr="00C369A1">
        <w:rPr>
          <w:rFonts w:ascii="Times" w:hAnsi="Times"/>
          <w:sz w:val="32"/>
          <w:szCs w:val="32"/>
        </w:rPr>
        <w:t xml:space="preserve">. </w:t>
      </w:r>
      <w:r w:rsidR="00C831EE" w:rsidRPr="00C369A1">
        <w:rPr>
          <w:rFonts w:ascii="Times" w:hAnsi="Times"/>
          <w:sz w:val="32"/>
          <w:szCs w:val="32"/>
        </w:rPr>
        <w:t>Cette notion d’alliance est au cœur d’une reconnaissance effective des peuples autochtones et des politiques de gestion non v</w:t>
      </w:r>
      <w:r w:rsidR="00EC5278">
        <w:rPr>
          <w:rFonts w:ascii="Times" w:hAnsi="Times"/>
          <w:sz w:val="32"/>
          <w:szCs w:val="32"/>
        </w:rPr>
        <w:t>iolente des conflits (Oswald Spr</w:t>
      </w:r>
      <w:r w:rsidR="00C831EE" w:rsidRPr="00C369A1">
        <w:rPr>
          <w:rFonts w:ascii="Times" w:hAnsi="Times"/>
          <w:sz w:val="32"/>
          <w:szCs w:val="32"/>
        </w:rPr>
        <w:t xml:space="preserve">ing, 2004). </w:t>
      </w:r>
      <w:r w:rsidRPr="00C369A1">
        <w:rPr>
          <w:rFonts w:ascii="Times" w:hAnsi="Times"/>
          <w:sz w:val="32"/>
          <w:szCs w:val="32"/>
        </w:rPr>
        <w:t xml:space="preserve">Les </w:t>
      </w:r>
      <w:r w:rsidR="00EC5278">
        <w:rPr>
          <w:rFonts w:ascii="Times" w:hAnsi="Times"/>
          <w:sz w:val="32"/>
          <w:szCs w:val="32"/>
        </w:rPr>
        <w:t xml:space="preserve">traités modernes doivent chercher à </w:t>
      </w:r>
      <w:r w:rsidR="00EC5278">
        <w:rPr>
          <w:rFonts w:ascii="Times" w:hAnsi="Times"/>
          <w:sz w:val="32"/>
          <w:szCs w:val="32"/>
        </w:rPr>
        <w:lastRenderedPageBreak/>
        <w:t>concilier cette continuité historique d’alliance au-delà d</w:t>
      </w:r>
      <w:r w:rsidR="00114CF5" w:rsidRPr="00C369A1">
        <w:rPr>
          <w:rFonts w:ascii="Times" w:hAnsi="Times"/>
          <w:sz w:val="32"/>
          <w:szCs w:val="32"/>
        </w:rPr>
        <w:t xml:space="preserve">es mythes des </w:t>
      </w:r>
      <w:r w:rsidR="00EC5278">
        <w:rPr>
          <w:rFonts w:ascii="Times" w:hAnsi="Times"/>
          <w:i/>
          <w:sz w:val="32"/>
          <w:szCs w:val="32"/>
        </w:rPr>
        <w:t>d</w:t>
      </w:r>
      <w:r w:rsidR="00114CF5" w:rsidRPr="00C369A1">
        <w:rPr>
          <w:rFonts w:ascii="Times" w:hAnsi="Times"/>
          <w:i/>
          <w:sz w:val="32"/>
          <w:szCs w:val="32"/>
        </w:rPr>
        <w:t xml:space="preserve">écouvertes et des </w:t>
      </w:r>
      <w:r w:rsidR="00304B8C" w:rsidRPr="00C369A1">
        <w:rPr>
          <w:rFonts w:ascii="Times" w:hAnsi="Times"/>
          <w:i/>
          <w:sz w:val="32"/>
          <w:szCs w:val="32"/>
        </w:rPr>
        <w:t>c</w:t>
      </w:r>
      <w:r w:rsidR="00114CF5" w:rsidRPr="00C369A1">
        <w:rPr>
          <w:rFonts w:ascii="Times" w:hAnsi="Times"/>
          <w:i/>
          <w:sz w:val="32"/>
          <w:szCs w:val="32"/>
        </w:rPr>
        <w:t>onquêtes des Amériques</w:t>
      </w:r>
      <w:r w:rsidR="00114CF5" w:rsidRPr="00C369A1">
        <w:rPr>
          <w:rFonts w:ascii="Times" w:hAnsi="Times"/>
          <w:sz w:val="32"/>
          <w:szCs w:val="32"/>
        </w:rPr>
        <w:t xml:space="preserve"> </w:t>
      </w:r>
      <w:r w:rsidRPr="00C369A1">
        <w:rPr>
          <w:rFonts w:ascii="Times" w:hAnsi="Times"/>
          <w:sz w:val="32"/>
          <w:szCs w:val="32"/>
        </w:rPr>
        <w:t xml:space="preserve">qui </w:t>
      </w:r>
      <w:r w:rsidR="00114CF5" w:rsidRPr="00C369A1">
        <w:rPr>
          <w:rFonts w:ascii="Times" w:hAnsi="Times"/>
          <w:sz w:val="32"/>
          <w:szCs w:val="32"/>
        </w:rPr>
        <w:t xml:space="preserve">reposent </w:t>
      </w:r>
      <w:r w:rsidRPr="00C369A1">
        <w:rPr>
          <w:rFonts w:ascii="Times" w:hAnsi="Times"/>
          <w:sz w:val="32"/>
          <w:szCs w:val="32"/>
        </w:rPr>
        <w:t xml:space="preserve">pour une bonne part </w:t>
      </w:r>
      <w:r w:rsidR="00114CF5" w:rsidRPr="00C369A1">
        <w:rPr>
          <w:rFonts w:ascii="Times" w:hAnsi="Times"/>
          <w:sz w:val="32"/>
          <w:szCs w:val="32"/>
        </w:rPr>
        <w:t xml:space="preserve">sur des prétentions, des notions, des affirmations, des discours répétés sans </w:t>
      </w:r>
      <w:r w:rsidRPr="00C369A1">
        <w:rPr>
          <w:rFonts w:ascii="Times" w:hAnsi="Times"/>
          <w:sz w:val="32"/>
          <w:szCs w:val="32"/>
        </w:rPr>
        <w:t xml:space="preserve">cesse (ex. </w:t>
      </w:r>
      <w:r w:rsidRPr="00C369A1">
        <w:rPr>
          <w:rFonts w:ascii="Times" w:hAnsi="Times"/>
          <w:i/>
          <w:sz w:val="32"/>
          <w:szCs w:val="32"/>
        </w:rPr>
        <w:t>terra nulliu</w:t>
      </w:r>
      <w:r w:rsidR="00EC5278">
        <w:rPr>
          <w:rFonts w:ascii="Times" w:hAnsi="Times"/>
          <w:i/>
          <w:sz w:val="32"/>
          <w:szCs w:val="32"/>
        </w:rPr>
        <w:t>s, incognita, disparition des peuples, primitivisme</w:t>
      </w:r>
      <w:r w:rsidRPr="00C369A1">
        <w:rPr>
          <w:rFonts w:ascii="Times" w:hAnsi="Times"/>
          <w:sz w:val="32"/>
          <w:szCs w:val="32"/>
        </w:rPr>
        <w:t>), qui résistent mal</w:t>
      </w:r>
      <w:r w:rsidR="00114CF5" w:rsidRPr="00C369A1">
        <w:rPr>
          <w:rFonts w:ascii="Times" w:hAnsi="Times"/>
          <w:sz w:val="32"/>
          <w:szCs w:val="32"/>
        </w:rPr>
        <w:t xml:space="preserve"> à l’examen des faits. </w:t>
      </w:r>
    </w:p>
    <w:p w14:paraId="68EDF841" w14:textId="77777777" w:rsidR="00EC5278" w:rsidRDefault="00EC5278" w:rsidP="004968AB">
      <w:pPr>
        <w:ind w:right="49"/>
        <w:rPr>
          <w:rFonts w:ascii="Times" w:hAnsi="Times"/>
          <w:sz w:val="32"/>
          <w:szCs w:val="32"/>
        </w:rPr>
      </w:pPr>
    </w:p>
    <w:p w14:paraId="7EFCF79C" w14:textId="39C1FCCE" w:rsidR="00114CF5" w:rsidRPr="00C369A1" w:rsidRDefault="00114CF5" w:rsidP="004968AB">
      <w:pPr>
        <w:ind w:right="49"/>
        <w:rPr>
          <w:rFonts w:ascii="Times" w:hAnsi="Times"/>
          <w:sz w:val="32"/>
          <w:szCs w:val="32"/>
        </w:rPr>
      </w:pPr>
      <w:r w:rsidRPr="00C369A1">
        <w:rPr>
          <w:rFonts w:ascii="Times" w:hAnsi="Times"/>
          <w:sz w:val="32"/>
          <w:szCs w:val="32"/>
        </w:rPr>
        <w:t xml:space="preserve">Une </w:t>
      </w:r>
      <w:r w:rsidR="00EC5278">
        <w:rPr>
          <w:rFonts w:ascii="Times" w:hAnsi="Times"/>
          <w:sz w:val="32"/>
          <w:szCs w:val="32"/>
        </w:rPr>
        <w:t>croix plantée, un texte écrit sur papier</w:t>
      </w:r>
      <w:r w:rsidRPr="00C369A1">
        <w:rPr>
          <w:rFonts w:ascii="Times" w:hAnsi="Times"/>
          <w:sz w:val="32"/>
          <w:szCs w:val="32"/>
        </w:rPr>
        <w:t>, une carte, un chef indien</w:t>
      </w:r>
      <w:r w:rsidR="00EC5278">
        <w:rPr>
          <w:rFonts w:ascii="Times" w:hAnsi="Times"/>
          <w:sz w:val="32"/>
          <w:szCs w:val="32"/>
        </w:rPr>
        <w:t xml:space="preserve"> ou une nation autochtone qui se soumet</w:t>
      </w:r>
      <w:r w:rsidR="00363042" w:rsidRPr="00C369A1">
        <w:rPr>
          <w:rFonts w:ascii="Times" w:hAnsi="Times"/>
          <w:sz w:val="32"/>
          <w:szCs w:val="32"/>
        </w:rPr>
        <w:t xml:space="preserve">, </w:t>
      </w:r>
      <w:r w:rsidRPr="00C369A1">
        <w:rPr>
          <w:rFonts w:ascii="Times" w:hAnsi="Times"/>
          <w:sz w:val="32"/>
          <w:szCs w:val="32"/>
        </w:rPr>
        <w:t>voilà que l’histoire des Amériques reste à réécrire avec la contribution effective des peuples autochtones.</w:t>
      </w:r>
    </w:p>
    <w:p w14:paraId="49B408EB" w14:textId="77777777" w:rsidR="00114CF5" w:rsidRPr="00C369A1" w:rsidRDefault="00114CF5" w:rsidP="004968AB">
      <w:pPr>
        <w:ind w:right="49"/>
        <w:rPr>
          <w:rFonts w:ascii="Times" w:hAnsi="Times"/>
          <w:sz w:val="32"/>
          <w:szCs w:val="32"/>
        </w:rPr>
      </w:pPr>
    </w:p>
    <w:p w14:paraId="1AC6F2EB" w14:textId="77777777" w:rsidR="00114CF5" w:rsidRPr="00C369A1" w:rsidRDefault="00114CF5" w:rsidP="004968AB">
      <w:pPr>
        <w:ind w:right="49"/>
        <w:rPr>
          <w:rFonts w:ascii="Times" w:hAnsi="Times"/>
          <w:sz w:val="32"/>
          <w:szCs w:val="32"/>
        </w:rPr>
      </w:pPr>
    </w:p>
    <w:p w14:paraId="5D61E927" w14:textId="77777777" w:rsidR="00114CF5" w:rsidRPr="00C369A1" w:rsidRDefault="00114CF5" w:rsidP="004968AB">
      <w:pPr>
        <w:ind w:right="49"/>
        <w:rPr>
          <w:rFonts w:ascii="Times" w:hAnsi="Times"/>
          <w:sz w:val="32"/>
          <w:szCs w:val="32"/>
        </w:rPr>
      </w:pPr>
    </w:p>
    <w:p w14:paraId="103A5776" w14:textId="77777777" w:rsidR="00114CF5" w:rsidRPr="00C369A1" w:rsidRDefault="00114CF5" w:rsidP="004968AB">
      <w:pPr>
        <w:ind w:right="49"/>
        <w:rPr>
          <w:rFonts w:ascii="Times" w:hAnsi="Times"/>
          <w:sz w:val="32"/>
          <w:szCs w:val="32"/>
        </w:rPr>
      </w:pPr>
    </w:p>
    <w:p w14:paraId="2939F8A0" w14:textId="77777777" w:rsidR="00114CF5" w:rsidRPr="00C369A1" w:rsidRDefault="00114CF5" w:rsidP="004968AB">
      <w:pPr>
        <w:ind w:right="49"/>
        <w:rPr>
          <w:rFonts w:ascii="Times" w:hAnsi="Times"/>
          <w:sz w:val="32"/>
          <w:szCs w:val="32"/>
        </w:rPr>
      </w:pPr>
    </w:p>
    <w:p w14:paraId="3003D2CA" w14:textId="77777777" w:rsidR="00114CF5" w:rsidRPr="00C369A1" w:rsidRDefault="00114CF5" w:rsidP="004968AB">
      <w:pPr>
        <w:ind w:right="49"/>
        <w:rPr>
          <w:rFonts w:ascii="Times" w:hAnsi="Times"/>
          <w:sz w:val="32"/>
          <w:szCs w:val="32"/>
        </w:rPr>
      </w:pPr>
    </w:p>
    <w:p w14:paraId="1DBA5FDC" w14:textId="77777777" w:rsidR="00114CF5" w:rsidRPr="00C369A1" w:rsidRDefault="00114CF5" w:rsidP="004968AB">
      <w:pPr>
        <w:ind w:right="49"/>
        <w:rPr>
          <w:rFonts w:ascii="Times" w:hAnsi="Times"/>
          <w:sz w:val="32"/>
          <w:szCs w:val="32"/>
        </w:rPr>
      </w:pPr>
    </w:p>
    <w:p w14:paraId="11FC318C" w14:textId="77777777" w:rsidR="00114CF5" w:rsidRPr="00C369A1" w:rsidRDefault="00114CF5" w:rsidP="004968AB">
      <w:pPr>
        <w:ind w:right="49"/>
        <w:rPr>
          <w:rFonts w:ascii="Times" w:hAnsi="Times"/>
          <w:sz w:val="32"/>
          <w:szCs w:val="32"/>
        </w:rPr>
      </w:pPr>
    </w:p>
    <w:p w14:paraId="13058B4C" w14:textId="77777777" w:rsidR="00114CF5" w:rsidRPr="00C369A1" w:rsidRDefault="00114CF5" w:rsidP="004968AB">
      <w:pPr>
        <w:ind w:right="49"/>
        <w:rPr>
          <w:rFonts w:ascii="Times" w:hAnsi="Times"/>
          <w:sz w:val="32"/>
          <w:szCs w:val="32"/>
        </w:rPr>
      </w:pPr>
    </w:p>
    <w:p w14:paraId="56BDA85E" w14:textId="77777777" w:rsidR="00114CF5" w:rsidRPr="00C369A1" w:rsidRDefault="00114CF5" w:rsidP="004968AB">
      <w:pPr>
        <w:ind w:right="49"/>
        <w:rPr>
          <w:rFonts w:ascii="Times" w:hAnsi="Times"/>
          <w:sz w:val="32"/>
          <w:szCs w:val="32"/>
        </w:rPr>
      </w:pPr>
    </w:p>
    <w:p w14:paraId="44F0FC1C" w14:textId="77777777" w:rsidR="00114CF5" w:rsidRPr="00C369A1" w:rsidRDefault="00114CF5" w:rsidP="004968AB">
      <w:pPr>
        <w:ind w:right="49"/>
        <w:rPr>
          <w:rFonts w:ascii="Times" w:hAnsi="Times"/>
          <w:sz w:val="32"/>
          <w:szCs w:val="32"/>
        </w:rPr>
      </w:pPr>
    </w:p>
    <w:p w14:paraId="6C048F77" w14:textId="77777777" w:rsidR="00114CF5" w:rsidRPr="00C369A1" w:rsidRDefault="00114CF5" w:rsidP="004968AB">
      <w:pPr>
        <w:ind w:right="49"/>
        <w:rPr>
          <w:rFonts w:ascii="Times" w:hAnsi="Times"/>
          <w:sz w:val="32"/>
          <w:szCs w:val="32"/>
        </w:rPr>
      </w:pPr>
      <w:r w:rsidRPr="00C369A1">
        <w:rPr>
          <w:rFonts w:ascii="Times" w:hAnsi="Times"/>
          <w:sz w:val="32"/>
          <w:szCs w:val="32"/>
        </w:rPr>
        <w:t>Carte 1</w:t>
      </w:r>
    </w:p>
    <w:p w14:paraId="0600CB82" w14:textId="77777777" w:rsidR="00114CF5" w:rsidRPr="00C369A1" w:rsidRDefault="00114CF5" w:rsidP="004968AB">
      <w:pPr>
        <w:ind w:right="49"/>
        <w:rPr>
          <w:rFonts w:ascii="Times" w:hAnsi="Times"/>
          <w:sz w:val="32"/>
          <w:szCs w:val="32"/>
        </w:rPr>
      </w:pPr>
      <w:r w:rsidRPr="00C369A1">
        <w:rPr>
          <w:rFonts w:ascii="Times" w:hAnsi="Times"/>
          <w:sz w:val="32"/>
          <w:szCs w:val="32"/>
        </w:rPr>
        <w:t>Localisation de Tadoussac dans le Québec actuel</w:t>
      </w:r>
    </w:p>
    <w:p w14:paraId="678BF6B1" w14:textId="77777777" w:rsidR="00114CF5" w:rsidRPr="00C369A1" w:rsidRDefault="00114CF5" w:rsidP="004968AB">
      <w:pPr>
        <w:ind w:right="49"/>
        <w:rPr>
          <w:rFonts w:ascii="Times" w:hAnsi="Times"/>
          <w:sz w:val="32"/>
          <w:szCs w:val="32"/>
        </w:rPr>
      </w:pPr>
      <w:r w:rsidRPr="00C369A1">
        <w:rPr>
          <w:rFonts w:ascii="Times" w:hAnsi="Times"/>
          <w:noProof/>
          <w:sz w:val="32"/>
          <w:szCs w:val="32"/>
          <w:lang w:eastAsia="fr-FR"/>
        </w:rPr>
        <w:lastRenderedPageBreak/>
        <w:drawing>
          <wp:inline distT="0" distB="0" distL="0" distR="0" wp14:anchorId="01907F1D" wp14:editId="1F691CCE">
            <wp:extent cx="5588000" cy="3987800"/>
            <wp:effectExtent l="25400" t="0" r="0" b="0"/>
            <wp:docPr id="3" name="Image 3" descr="baiestec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iestecath"/>
                    <pic:cNvPicPr>
                      <a:picLocks noChangeAspect="1" noChangeArrowheads="1"/>
                    </pic:cNvPicPr>
                  </pic:nvPicPr>
                  <pic:blipFill>
                    <a:blip r:embed="rId11"/>
                    <a:srcRect/>
                    <a:stretch>
                      <a:fillRect/>
                    </a:stretch>
                  </pic:blipFill>
                  <pic:spPr bwMode="auto">
                    <a:xfrm>
                      <a:off x="0" y="0"/>
                      <a:ext cx="5588000" cy="3987800"/>
                    </a:xfrm>
                    <a:prstGeom prst="rect">
                      <a:avLst/>
                    </a:prstGeom>
                    <a:noFill/>
                    <a:ln w="9525">
                      <a:noFill/>
                      <a:miter lim="800000"/>
                      <a:headEnd/>
                      <a:tailEnd/>
                    </a:ln>
                  </pic:spPr>
                </pic:pic>
              </a:graphicData>
            </a:graphic>
          </wp:inline>
        </w:drawing>
      </w:r>
    </w:p>
    <w:p w14:paraId="7F83D48A" w14:textId="77777777" w:rsidR="00114CF5" w:rsidRPr="00C369A1" w:rsidRDefault="00114CF5" w:rsidP="004968AB">
      <w:pPr>
        <w:ind w:right="0"/>
        <w:rPr>
          <w:rFonts w:ascii="Times" w:hAnsi="Times"/>
          <w:b/>
          <w:sz w:val="32"/>
          <w:szCs w:val="32"/>
        </w:rPr>
      </w:pPr>
    </w:p>
    <w:p w14:paraId="7F7DB614" w14:textId="67C417A4" w:rsidR="00114CF5" w:rsidRPr="00C369A1" w:rsidRDefault="00E25152" w:rsidP="004968AB">
      <w:pPr>
        <w:ind w:right="0"/>
        <w:rPr>
          <w:rFonts w:ascii="Times" w:hAnsi="Times"/>
          <w:b/>
          <w:sz w:val="32"/>
          <w:szCs w:val="32"/>
        </w:rPr>
      </w:pPr>
      <w:r w:rsidRPr="00C369A1">
        <w:rPr>
          <w:rFonts w:ascii="Times" w:hAnsi="Times"/>
          <w:b/>
          <w:sz w:val="32"/>
          <w:szCs w:val="32"/>
        </w:rPr>
        <w:t>L’a</w:t>
      </w:r>
      <w:r w:rsidR="00114CF5" w:rsidRPr="00C369A1">
        <w:rPr>
          <w:rFonts w:ascii="Times" w:hAnsi="Times"/>
          <w:b/>
          <w:sz w:val="32"/>
          <w:szCs w:val="32"/>
        </w:rPr>
        <w:t>lli</w:t>
      </w:r>
      <w:r w:rsidR="00BD508A" w:rsidRPr="00C369A1">
        <w:rPr>
          <w:rFonts w:ascii="Times" w:hAnsi="Times"/>
          <w:b/>
          <w:sz w:val="32"/>
          <w:szCs w:val="32"/>
        </w:rPr>
        <w:t>ance franco-amérindienne (1603)</w:t>
      </w:r>
    </w:p>
    <w:p w14:paraId="14BF1887" w14:textId="77777777" w:rsidR="00114CF5" w:rsidRPr="00C369A1" w:rsidRDefault="00114CF5" w:rsidP="004968AB">
      <w:pPr>
        <w:ind w:right="0"/>
        <w:rPr>
          <w:rFonts w:ascii="Times" w:hAnsi="Times"/>
          <w:sz w:val="32"/>
          <w:szCs w:val="32"/>
        </w:rPr>
      </w:pPr>
    </w:p>
    <w:p w14:paraId="021C9EE1" w14:textId="5F763BAA" w:rsidR="00BD508A" w:rsidRPr="00C369A1" w:rsidRDefault="00BD508A" w:rsidP="00BD508A">
      <w:pPr>
        <w:ind w:right="49"/>
        <w:rPr>
          <w:rFonts w:ascii="Times" w:hAnsi="Times"/>
          <w:sz w:val="32"/>
          <w:szCs w:val="32"/>
        </w:rPr>
      </w:pPr>
      <w:r w:rsidRPr="00C369A1">
        <w:rPr>
          <w:rFonts w:ascii="Times" w:hAnsi="Times"/>
          <w:sz w:val="32"/>
          <w:szCs w:val="32"/>
        </w:rPr>
        <w:t xml:space="preserve">Divers intérêts sous-tendent la nature d'une alliance particulière qui s'établit entre </w:t>
      </w:r>
      <w:r w:rsidR="00304B8C" w:rsidRPr="00C369A1">
        <w:rPr>
          <w:rFonts w:ascii="Times" w:hAnsi="Times"/>
          <w:sz w:val="32"/>
          <w:szCs w:val="32"/>
        </w:rPr>
        <w:t>n</w:t>
      </w:r>
      <w:r w:rsidRPr="00C369A1">
        <w:rPr>
          <w:rFonts w:ascii="Times" w:hAnsi="Times"/>
          <w:sz w:val="32"/>
          <w:szCs w:val="32"/>
        </w:rPr>
        <w:t>ations autochtones et Français à partir de mai 1603 près de Tadoussac. Les peuples d'accueil semblent déterminer de nouvelles formes d’alliances avec la France. Ces alliances interculturelles seront reconnues dans une politique officielle qui se met en place avec Henri IV qui précise, dans les nouvelles Commissions et les Lettres patentes l'importance que la France accorde aux alliances scellé</w:t>
      </w:r>
      <w:r w:rsidR="00304B8C" w:rsidRPr="00C369A1">
        <w:rPr>
          <w:rFonts w:ascii="Times" w:hAnsi="Times"/>
          <w:sz w:val="32"/>
          <w:szCs w:val="32"/>
        </w:rPr>
        <w:t>e</w:t>
      </w:r>
      <w:r w:rsidRPr="00C369A1">
        <w:rPr>
          <w:rFonts w:ascii="Times" w:hAnsi="Times"/>
          <w:sz w:val="32"/>
          <w:szCs w:val="32"/>
        </w:rPr>
        <w:t xml:space="preserve">s avec les </w:t>
      </w:r>
      <w:r w:rsidR="00304B8C" w:rsidRPr="00C369A1">
        <w:rPr>
          <w:rFonts w:ascii="Times" w:hAnsi="Times"/>
          <w:sz w:val="32"/>
          <w:szCs w:val="32"/>
        </w:rPr>
        <w:t>n</w:t>
      </w:r>
      <w:r w:rsidRPr="00C369A1">
        <w:rPr>
          <w:rFonts w:ascii="Times" w:hAnsi="Times"/>
          <w:sz w:val="32"/>
          <w:szCs w:val="32"/>
        </w:rPr>
        <w:t>ations autochtones en Nouvelle-France (pour une discussion sur les politiques amérindienn</w:t>
      </w:r>
      <w:r w:rsidR="00A00D3D" w:rsidRPr="00C369A1">
        <w:rPr>
          <w:rFonts w:ascii="Times" w:hAnsi="Times"/>
          <w:sz w:val="32"/>
          <w:szCs w:val="32"/>
        </w:rPr>
        <w:t xml:space="preserve">es de Henri IV, </w:t>
      </w:r>
      <w:r w:rsidR="00304B8C" w:rsidRPr="00C369A1">
        <w:rPr>
          <w:rFonts w:ascii="Times" w:hAnsi="Times"/>
          <w:sz w:val="32"/>
          <w:szCs w:val="32"/>
        </w:rPr>
        <w:t xml:space="preserve">voir </w:t>
      </w:r>
      <w:r w:rsidR="000C384A" w:rsidRPr="00C369A1">
        <w:rPr>
          <w:rFonts w:ascii="Times" w:hAnsi="Times"/>
          <w:sz w:val="32"/>
          <w:szCs w:val="32"/>
        </w:rPr>
        <w:t>Thierry,</w:t>
      </w:r>
      <w:r w:rsidRPr="00C369A1">
        <w:rPr>
          <w:rFonts w:ascii="Times" w:hAnsi="Times"/>
          <w:sz w:val="32"/>
          <w:szCs w:val="32"/>
        </w:rPr>
        <w:t xml:space="preserve"> 2010).</w:t>
      </w:r>
    </w:p>
    <w:p w14:paraId="1F07DB2F" w14:textId="77777777" w:rsidR="00BD508A" w:rsidRPr="00C369A1" w:rsidRDefault="00BD508A" w:rsidP="004968AB">
      <w:pPr>
        <w:ind w:right="0"/>
        <w:rPr>
          <w:rFonts w:ascii="Times" w:hAnsi="Times"/>
          <w:sz w:val="32"/>
          <w:szCs w:val="32"/>
        </w:rPr>
      </w:pPr>
    </w:p>
    <w:p w14:paraId="0B704B75" w14:textId="55DBD780" w:rsidR="00114CF5" w:rsidRPr="00C369A1" w:rsidRDefault="00114CF5" w:rsidP="004968AB">
      <w:pPr>
        <w:ind w:right="0"/>
        <w:rPr>
          <w:rFonts w:ascii="Times" w:hAnsi="Times"/>
          <w:sz w:val="32"/>
          <w:szCs w:val="32"/>
        </w:rPr>
      </w:pPr>
      <w:r w:rsidRPr="00C369A1">
        <w:rPr>
          <w:rFonts w:ascii="Times" w:hAnsi="Times"/>
          <w:sz w:val="32"/>
          <w:szCs w:val="32"/>
        </w:rPr>
        <w:t>Les récits de Champlain et de ses contemporains, tout comme les textes des commissions et des lettres patentes du début du XVII</w:t>
      </w:r>
      <w:r w:rsidRPr="00C369A1">
        <w:rPr>
          <w:rFonts w:ascii="Times" w:hAnsi="Times"/>
          <w:sz w:val="32"/>
          <w:szCs w:val="32"/>
          <w:vertAlign w:val="superscript"/>
        </w:rPr>
        <w:t>e</w:t>
      </w:r>
      <w:r w:rsidRPr="00C369A1">
        <w:rPr>
          <w:rFonts w:ascii="Times" w:hAnsi="Times"/>
          <w:sz w:val="32"/>
          <w:szCs w:val="32"/>
        </w:rPr>
        <w:t xml:space="preserve"> siècle concernant la « Nouvelle-France », témoignent de l'importance que la France accorde aux peuples autochtones de l'Amérique du Nord pour concrétiser la colonisation et organiser le commerce en Nouvelle-France. </w:t>
      </w:r>
      <w:r w:rsidRPr="00C369A1">
        <w:rPr>
          <w:rFonts w:ascii="Times" w:hAnsi="Times"/>
          <w:sz w:val="32"/>
          <w:szCs w:val="32"/>
        </w:rPr>
        <w:lastRenderedPageBreak/>
        <w:t>La politique amérindienne d'Henri IV concernant la Nouvelle-</w:t>
      </w:r>
      <w:r w:rsidR="00E15F7F" w:rsidRPr="00C369A1">
        <w:rPr>
          <w:rFonts w:ascii="Times" w:hAnsi="Times"/>
          <w:sz w:val="32"/>
          <w:szCs w:val="32"/>
        </w:rPr>
        <w:t>France,</w:t>
      </w:r>
      <w:r w:rsidRPr="00C369A1">
        <w:rPr>
          <w:rFonts w:ascii="Times" w:hAnsi="Times"/>
          <w:sz w:val="32"/>
          <w:szCs w:val="32"/>
        </w:rPr>
        <w:t xml:space="preserve"> qui s’appuie sur des alliances avec les peuples sur place, sera déterminante pour la naissance et pour l'avenir de la colonie. Cette politique s’inscrit dans le prolongement d’expériences diverses que la France a élaboré</w:t>
      </w:r>
      <w:r w:rsidR="00A439F1" w:rsidRPr="00C369A1">
        <w:rPr>
          <w:rFonts w:ascii="Times" w:hAnsi="Times"/>
          <w:sz w:val="32"/>
          <w:szCs w:val="32"/>
        </w:rPr>
        <w:t>es</w:t>
      </w:r>
      <w:r w:rsidR="00822151" w:rsidRPr="00C369A1">
        <w:rPr>
          <w:rFonts w:ascii="Times" w:hAnsi="Times"/>
          <w:sz w:val="32"/>
          <w:szCs w:val="32"/>
        </w:rPr>
        <w:t>,</w:t>
      </w:r>
      <w:r w:rsidRPr="00C369A1">
        <w:rPr>
          <w:rFonts w:ascii="Times" w:hAnsi="Times"/>
          <w:sz w:val="32"/>
          <w:szCs w:val="32"/>
        </w:rPr>
        <w:t xml:space="preserve"> pendant le XVI</w:t>
      </w:r>
      <w:r w:rsidRPr="00C369A1">
        <w:rPr>
          <w:rFonts w:ascii="Times" w:hAnsi="Times"/>
          <w:sz w:val="32"/>
          <w:szCs w:val="32"/>
          <w:vertAlign w:val="superscript"/>
        </w:rPr>
        <w:t>e</w:t>
      </w:r>
      <w:r w:rsidRPr="00C369A1">
        <w:rPr>
          <w:rFonts w:ascii="Times" w:hAnsi="Times"/>
          <w:sz w:val="32"/>
          <w:szCs w:val="32"/>
        </w:rPr>
        <w:t xml:space="preserve"> siècle, au Brésil et en Floride ou ailleurs dans les Amériques (Lestringant 1999 : 289 ss; Havard 2003 : 27 ss; Dickason 1993a : 103; 1993b, chapitre IX et 220-222). Ce faisant, la France prend difficilement sa place dans la colonisation des Amériques, puisqu’elle est repoussée sans cesse vers le nord, soit par les Portugais</w:t>
      </w:r>
      <w:r w:rsidR="000C384A" w:rsidRPr="00C369A1">
        <w:rPr>
          <w:rFonts w:ascii="Times" w:hAnsi="Times"/>
          <w:sz w:val="32"/>
          <w:szCs w:val="32"/>
        </w:rPr>
        <w:t xml:space="preserve"> et les Espagnols</w:t>
      </w:r>
      <w:r w:rsidRPr="00C369A1">
        <w:rPr>
          <w:rFonts w:ascii="Times" w:hAnsi="Times"/>
          <w:sz w:val="32"/>
          <w:szCs w:val="32"/>
        </w:rPr>
        <w:t xml:space="preserve"> au Brésil, les Espagnols en Floride ou les Anglais et les Hollandais en Nouvelle-Angleterre (Davenport</w:t>
      </w:r>
      <w:r w:rsidR="000C384A" w:rsidRPr="00C369A1">
        <w:rPr>
          <w:rFonts w:ascii="Times" w:hAnsi="Times"/>
          <w:sz w:val="32"/>
          <w:szCs w:val="32"/>
        </w:rPr>
        <w:t xml:space="preserve">, 1917; Cumming et Mickenberg, </w:t>
      </w:r>
      <w:r w:rsidRPr="00C369A1">
        <w:rPr>
          <w:rFonts w:ascii="Times" w:hAnsi="Times"/>
          <w:sz w:val="32"/>
          <w:szCs w:val="32"/>
        </w:rPr>
        <w:t>1980).</w:t>
      </w:r>
      <w:r w:rsidR="00D770BC" w:rsidRPr="00C369A1">
        <w:rPr>
          <w:rStyle w:val="Marquenotebasdepage"/>
          <w:rFonts w:ascii="Times" w:hAnsi="Times"/>
          <w:sz w:val="32"/>
          <w:szCs w:val="32"/>
        </w:rPr>
        <w:footnoteReference w:id="2"/>
      </w:r>
    </w:p>
    <w:p w14:paraId="6E0B8684" w14:textId="77777777" w:rsidR="00114CF5" w:rsidRPr="00C369A1" w:rsidRDefault="00114CF5" w:rsidP="004968AB">
      <w:pPr>
        <w:ind w:right="0"/>
        <w:rPr>
          <w:rFonts w:ascii="Times" w:hAnsi="Times"/>
          <w:sz w:val="32"/>
          <w:szCs w:val="32"/>
        </w:rPr>
      </w:pPr>
    </w:p>
    <w:p w14:paraId="4B346CF0" w14:textId="59EFB37F" w:rsidR="00114CF5" w:rsidRPr="00C369A1" w:rsidRDefault="00114CF5" w:rsidP="004968AB">
      <w:pPr>
        <w:ind w:right="0"/>
        <w:rPr>
          <w:rFonts w:ascii="Times" w:hAnsi="Times"/>
          <w:sz w:val="32"/>
          <w:szCs w:val="32"/>
        </w:rPr>
      </w:pPr>
      <w:r w:rsidRPr="00C369A1">
        <w:rPr>
          <w:rFonts w:ascii="Times" w:hAnsi="Times"/>
          <w:sz w:val="32"/>
          <w:szCs w:val="32"/>
        </w:rPr>
        <w:t>La France en vient ainsi à reconnaître</w:t>
      </w:r>
      <w:r w:rsidR="00822151" w:rsidRPr="00C369A1">
        <w:rPr>
          <w:rFonts w:ascii="Times" w:hAnsi="Times"/>
          <w:sz w:val="32"/>
          <w:szCs w:val="32"/>
        </w:rPr>
        <w:t>,</w:t>
      </w:r>
      <w:r w:rsidRPr="00C369A1">
        <w:rPr>
          <w:rFonts w:ascii="Times" w:hAnsi="Times"/>
          <w:sz w:val="32"/>
          <w:szCs w:val="32"/>
        </w:rPr>
        <w:t xml:space="preserve"> dès le début du XVII</w:t>
      </w:r>
      <w:r w:rsidRPr="00C369A1">
        <w:rPr>
          <w:rFonts w:ascii="Times" w:hAnsi="Times"/>
          <w:sz w:val="32"/>
          <w:szCs w:val="32"/>
          <w:vertAlign w:val="superscript"/>
        </w:rPr>
        <w:t>e</w:t>
      </w:r>
      <w:r w:rsidRPr="00C369A1">
        <w:rPr>
          <w:rFonts w:ascii="Times" w:hAnsi="Times"/>
          <w:sz w:val="32"/>
          <w:szCs w:val="32"/>
        </w:rPr>
        <w:t xml:space="preserve"> siècle, une certaine autonomie aux peuples autochtones avec qui elle s’allie pour des fins de colonisation, de commerce et de paix (D’Avignon</w:t>
      </w:r>
      <w:r w:rsidR="00A00D3D" w:rsidRPr="00C369A1">
        <w:rPr>
          <w:rFonts w:ascii="Times" w:hAnsi="Times"/>
          <w:sz w:val="32"/>
          <w:szCs w:val="32"/>
        </w:rPr>
        <w:t>,</w:t>
      </w:r>
      <w:r w:rsidRPr="00C369A1">
        <w:rPr>
          <w:rFonts w:ascii="Times" w:hAnsi="Times"/>
          <w:sz w:val="32"/>
          <w:szCs w:val="32"/>
        </w:rPr>
        <w:t xml:space="preserve"> 2008; Girard et Gagné</w:t>
      </w:r>
      <w:r w:rsidR="00A00D3D" w:rsidRPr="00C369A1">
        <w:rPr>
          <w:rFonts w:ascii="Times" w:hAnsi="Times"/>
          <w:sz w:val="32"/>
          <w:szCs w:val="32"/>
        </w:rPr>
        <w:t>,</w:t>
      </w:r>
      <w:r w:rsidRPr="00C369A1">
        <w:rPr>
          <w:rFonts w:ascii="Times" w:hAnsi="Times"/>
          <w:sz w:val="32"/>
          <w:szCs w:val="32"/>
        </w:rPr>
        <w:t xml:space="preserve"> 1995; Girard</w:t>
      </w:r>
      <w:r w:rsidR="00FE1E0B" w:rsidRPr="00C369A1">
        <w:rPr>
          <w:rFonts w:ascii="Times" w:hAnsi="Times"/>
          <w:sz w:val="32"/>
          <w:szCs w:val="32"/>
        </w:rPr>
        <w:t>, 2002,</w:t>
      </w:r>
      <w:r w:rsidRPr="00C369A1">
        <w:rPr>
          <w:rFonts w:ascii="Times" w:hAnsi="Times"/>
          <w:sz w:val="32"/>
          <w:szCs w:val="32"/>
        </w:rPr>
        <w:t xml:space="preserve"> 2003a</w:t>
      </w:r>
      <w:r w:rsidR="00A00D3D" w:rsidRPr="00C369A1">
        <w:rPr>
          <w:rFonts w:ascii="Times" w:hAnsi="Times"/>
          <w:sz w:val="32"/>
          <w:szCs w:val="32"/>
        </w:rPr>
        <w:t>, 2003b, 2003c,</w:t>
      </w:r>
      <w:r w:rsidRPr="00C369A1">
        <w:rPr>
          <w:rFonts w:ascii="Times" w:hAnsi="Times"/>
          <w:sz w:val="32"/>
          <w:szCs w:val="32"/>
        </w:rPr>
        <w:t xml:space="preserve"> 2004; Morin</w:t>
      </w:r>
      <w:r w:rsidR="000C384A" w:rsidRPr="00C369A1">
        <w:rPr>
          <w:rFonts w:ascii="Times" w:hAnsi="Times"/>
          <w:sz w:val="32"/>
          <w:szCs w:val="32"/>
        </w:rPr>
        <w:t>, 1997</w:t>
      </w:r>
      <w:r w:rsidR="00A00D3D" w:rsidRPr="00C369A1">
        <w:rPr>
          <w:rFonts w:ascii="Times" w:hAnsi="Times"/>
          <w:sz w:val="32"/>
          <w:szCs w:val="32"/>
        </w:rPr>
        <w:t xml:space="preserve"> et</w:t>
      </w:r>
      <w:r w:rsidR="00873BF4" w:rsidRPr="00C369A1">
        <w:rPr>
          <w:rFonts w:ascii="Times" w:hAnsi="Times"/>
          <w:sz w:val="32"/>
          <w:szCs w:val="32"/>
        </w:rPr>
        <w:t xml:space="preserve"> </w:t>
      </w:r>
      <w:r w:rsidRPr="00C369A1">
        <w:rPr>
          <w:rFonts w:ascii="Times" w:hAnsi="Times"/>
          <w:sz w:val="32"/>
          <w:szCs w:val="32"/>
        </w:rPr>
        <w:t>2004; Girard et D’Avignon 2005; Morin</w:t>
      </w:r>
      <w:r w:rsidR="00A00D3D" w:rsidRPr="00C369A1">
        <w:rPr>
          <w:rFonts w:ascii="Times" w:hAnsi="Times"/>
          <w:sz w:val="32"/>
          <w:szCs w:val="32"/>
        </w:rPr>
        <w:t>,</w:t>
      </w:r>
      <w:r w:rsidRPr="00C369A1">
        <w:rPr>
          <w:rFonts w:ascii="Times" w:hAnsi="Times"/>
          <w:sz w:val="32"/>
          <w:szCs w:val="32"/>
        </w:rPr>
        <w:t xml:space="preserve"> 1997; Lajoie </w:t>
      </w:r>
      <w:r w:rsidRPr="00C369A1">
        <w:rPr>
          <w:rFonts w:ascii="Times" w:hAnsi="Times"/>
          <w:i/>
          <w:sz w:val="32"/>
          <w:szCs w:val="32"/>
        </w:rPr>
        <w:t>et al</w:t>
      </w:r>
      <w:r w:rsidR="00A00D3D" w:rsidRPr="00C369A1">
        <w:rPr>
          <w:rFonts w:ascii="Times" w:hAnsi="Times"/>
          <w:i/>
          <w:sz w:val="32"/>
          <w:szCs w:val="32"/>
        </w:rPr>
        <w:t>,</w:t>
      </w:r>
      <w:r w:rsidRPr="00C369A1">
        <w:rPr>
          <w:rFonts w:ascii="Times" w:hAnsi="Times"/>
          <w:sz w:val="32"/>
          <w:szCs w:val="32"/>
        </w:rPr>
        <w:t xml:space="preserve"> 1996; Grammond</w:t>
      </w:r>
      <w:r w:rsidR="00A00D3D" w:rsidRPr="00C369A1">
        <w:rPr>
          <w:rFonts w:ascii="Times" w:hAnsi="Times"/>
          <w:sz w:val="32"/>
          <w:szCs w:val="32"/>
        </w:rPr>
        <w:t>,</w:t>
      </w:r>
      <w:r w:rsidRPr="00C369A1">
        <w:rPr>
          <w:rFonts w:ascii="Times" w:hAnsi="Times"/>
          <w:sz w:val="32"/>
          <w:szCs w:val="32"/>
        </w:rPr>
        <w:t xml:space="preserve"> 1995; </w:t>
      </w:r>
      <w:r w:rsidR="00873BF4" w:rsidRPr="00C369A1">
        <w:rPr>
          <w:rFonts w:ascii="Times" w:hAnsi="Times"/>
          <w:sz w:val="32"/>
          <w:szCs w:val="32"/>
        </w:rPr>
        <w:t>Havard</w:t>
      </w:r>
      <w:r w:rsidR="00A00D3D" w:rsidRPr="00C369A1">
        <w:rPr>
          <w:rFonts w:ascii="Times" w:hAnsi="Times"/>
          <w:sz w:val="32"/>
          <w:szCs w:val="32"/>
        </w:rPr>
        <w:t>,</w:t>
      </w:r>
      <w:r w:rsidR="00873BF4" w:rsidRPr="00C369A1">
        <w:rPr>
          <w:rFonts w:ascii="Times" w:hAnsi="Times"/>
          <w:sz w:val="32"/>
          <w:szCs w:val="32"/>
        </w:rPr>
        <w:t xml:space="preserve"> 1992 ; </w:t>
      </w:r>
      <w:r w:rsidRPr="00C369A1">
        <w:rPr>
          <w:rFonts w:ascii="Times" w:hAnsi="Times"/>
          <w:sz w:val="32"/>
          <w:szCs w:val="32"/>
        </w:rPr>
        <w:t>Dionne</w:t>
      </w:r>
      <w:r w:rsidR="00A00D3D" w:rsidRPr="00C369A1">
        <w:rPr>
          <w:rFonts w:ascii="Times" w:hAnsi="Times"/>
          <w:sz w:val="32"/>
          <w:szCs w:val="32"/>
        </w:rPr>
        <w:t>, 1984). La France s’inscrit</w:t>
      </w:r>
      <w:r w:rsidRPr="00C369A1">
        <w:rPr>
          <w:rFonts w:ascii="Times" w:hAnsi="Times"/>
          <w:sz w:val="32"/>
          <w:szCs w:val="32"/>
        </w:rPr>
        <w:t xml:space="preserve"> dans les grands courants de pensée qui ont précisé le statut indien au XVI</w:t>
      </w:r>
      <w:r w:rsidRPr="00C369A1">
        <w:rPr>
          <w:rFonts w:ascii="Times" w:hAnsi="Times"/>
          <w:sz w:val="32"/>
          <w:szCs w:val="32"/>
          <w:vertAlign w:val="superscript"/>
        </w:rPr>
        <w:t>e</w:t>
      </w:r>
      <w:r w:rsidRPr="00C369A1">
        <w:rPr>
          <w:rFonts w:ascii="Times" w:hAnsi="Times"/>
          <w:sz w:val="32"/>
          <w:szCs w:val="32"/>
        </w:rPr>
        <w:t xml:space="preserve"> siècle (Humeres</w:t>
      </w:r>
      <w:r w:rsidR="00A00D3D" w:rsidRPr="00C369A1">
        <w:rPr>
          <w:rFonts w:ascii="Times" w:hAnsi="Times"/>
          <w:sz w:val="32"/>
          <w:szCs w:val="32"/>
        </w:rPr>
        <w:t>,</w:t>
      </w:r>
      <w:r w:rsidRPr="00C369A1">
        <w:rPr>
          <w:rFonts w:ascii="Times" w:hAnsi="Times"/>
          <w:sz w:val="32"/>
          <w:szCs w:val="32"/>
        </w:rPr>
        <w:t xml:space="preserve"> 1995).</w:t>
      </w:r>
    </w:p>
    <w:p w14:paraId="35441E1C" w14:textId="77777777" w:rsidR="00114CF5" w:rsidRPr="00C369A1" w:rsidRDefault="00114CF5" w:rsidP="004968AB">
      <w:pPr>
        <w:ind w:right="0"/>
        <w:rPr>
          <w:rFonts w:ascii="Times" w:hAnsi="Times"/>
          <w:sz w:val="32"/>
          <w:szCs w:val="32"/>
        </w:rPr>
      </w:pPr>
    </w:p>
    <w:p w14:paraId="1143F9BB" w14:textId="7DB0BE10" w:rsidR="00114CF5" w:rsidRPr="00C369A1" w:rsidRDefault="004104B0" w:rsidP="004968AB">
      <w:pPr>
        <w:ind w:right="0"/>
        <w:rPr>
          <w:rFonts w:ascii="Times" w:hAnsi="Times"/>
          <w:b/>
          <w:bCs/>
          <w:sz w:val="32"/>
          <w:szCs w:val="32"/>
        </w:rPr>
      </w:pPr>
      <w:r w:rsidRPr="00C369A1">
        <w:rPr>
          <w:rFonts w:ascii="Times" w:hAnsi="Times"/>
          <w:b/>
          <w:bCs/>
          <w:sz w:val="32"/>
          <w:szCs w:val="32"/>
        </w:rPr>
        <w:t>La r</w:t>
      </w:r>
      <w:r w:rsidR="00D127F2" w:rsidRPr="00C369A1">
        <w:rPr>
          <w:rFonts w:ascii="Times" w:hAnsi="Times"/>
          <w:b/>
          <w:bCs/>
          <w:sz w:val="32"/>
          <w:szCs w:val="32"/>
        </w:rPr>
        <w:t xml:space="preserve">encontre </w:t>
      </w:r>
      <w:r w:rsidR="00114CF5" w:rsidRPr="00C369A1">
        <w:rPr>
          <w:rFonts w:ascii="Times" w:hAnsi="Times"/>
          <w:b/>
          <w:bCs/>
          <w:sz w:val="32"/>
          <w:szCs w:val="32"/>
        </w:rPr>
        <w:t>du 27 mai 1603</w:t>
      </w:r>
    </w:p>
    <w:p w14:paraId="77D04170" w14:textId="77777777" w:rsidR="00114CF5" w:rsidRPr="00C369A1" w:rsidRDefault="00114CF5" w:rsidP="004968AB">
      <w:pPr>
        <w:ind w:right="0"/>
        <w:rPr>
          <w:rFonts w:ascii="Times" w:hAnsi="Times"/>
          <w:sz w:val="32"/>
          <w:szCs w:val="32"/>
        </w:rPr>
      </w:pPr>
    </w:p>
    <w:p w14:paraId="0B6B62F9" w14:textId="77777777" w:rsidR="00114CF5" w:rsidRPr="00C369A1" w:rsidRDefault="00114CF5" w:rsidP="004968AB">
      <w:pPr>
        <w:ind w:right="0"/>
        <w:rPr>
          <w:rFonts w:ascii="Times" w:hAnsi="Times"/>
          <w:sz w:val="32"/>
          <w:szCs w:val="32"/>
        </w:rPr>
      </w:pPr>
      <w:r w:rsidRPr="00C369A1">
        <w:rPr>
          <w:rFonts w:ascii="Times" w:hAnsi="Times"/>
          <w:sz w:val="32"/>
          <w:szCs w:val="32"/>
        </w:rPr>
        <w:lastRenderedPageBreak/>
        <w:t xml:space="preserve">Dans son célèbre ouvrage </w:t>
      </w:r>
      <w:r w:rsidRPr="00C369A1">
        <w:rPr>
          <w:rFonts w:ascii="Times" w:hAnsi="Times"/>
          <w:i/>
          <w:sz w:val="32"/>
          <w:szCs w:val="32"/>
        </w:rPr>
        <w:t>Des Sauvages</w:t>
      </w:r>
      <w:r w:rsidR="00BD508A" w:rsidRPr="00C369A1">
        <w:rPr>
          <w:rFonts w:ascii="Times" w:hAnsi="Times"/>
          <w:sz w:val="32"/>
          <w:szCs w:val="32"/>
        </w:rPr>
        <w:t xml:space="preserve"> qu’il publie avec l’appui</w:t>
      </w:r>
      <w:r w:rsidRPr="00C369A1">
        <w:rPr>
          <w:rFonts w:ascii="Times" w:hAnsi="Times"/>
          <w:sz w:val="32"/>
          <w:szCs w:val="32"/>
        </w:rPr>
        <w:t xml:space="preserve"> du roi dès l’automne 1603, Samuel De Champlain décrit le déroulement de son voyage en Nouvelle-France en 1603. Il utilise souvent les termes </w:t>
      </w:r>
      <w:r w:rsidRPr="00C369A1">
        <w:rPr>
          <w:rFonts w:ascii="Times" w:hAnsi="Times"/>
          <w:i/>
          <w:sz w:val="32"/>
          <w:szCs w:val="32"/>
        </w:rPr>
        <w:t>nation</w:t>
      </w:r>
      <w:r w:rsidRPr="00C369A1">
        <w:rPr>
          <w:rFonts w:ascii="Times" w:hAnsi="Times"/>
          <w:sz w:val="32"/>
          <w:szCs w:val="32"/>
        </w:rPr>
        <w:t xml:space="preserve"> ou </w:t>
      </w:r>
      <w:r w:rsidRPr="00C369A1">
        <w:rPr>
          <w:rFonts w:ascii="Times" w:hAnsi="Times"/>
          <w:i/>
          <w:sz w:val="32"/>
          <w:szCs w:val="32"/>
        </w:rPr>
        <w:t>peuple</w:t>
      </w:r>
      <w:r w:rsidRPr="00C369A1">
        <w:rPr>
          <w:rFonts w:ascii="Times" w:hAnsi="Times"/>
          <w:sz w:val="32"/>
          <w:szCs w:val="32"/>
        </w:rPr>
        <w:t xml:space="preserve"> pour désigner les groupes rencontrés pendant l’expédition de 1603. Le 27 mai 1603, Champlain et Gravé Du Pont, ce dernier agissant comme chef de l’expédition, se rendent à la Pointe Saint-Mathieu près du port de Tadoussac, où ils rencontrent un groupe de Montagnais qui avait établi son campement (voir carte 2). Cette rencontre permet la conclusion d’une première alliance documentée entre la France, représentée par Gravé Du Pont, les Montagnais et leurs alliés, représentés par le chef Anadabijou (Girard et Gagné</w:t>
      </w:r>
      <w:r w:rsidR="00A00D3D" w:rsidRPr="00C369A1">
        <w:rPr>
          <w:rFonts w:ascii="Times" w:hAnsi="Times"/>
          <w:sz w:val="32"/>
          <w:szCs w:val="32"/>
        </w:rPr>
        <w:t>,</w:t>
      </w:r>
      <w:r w:rsidRPr="00C369A1">
        <w:rPr>
          <w:rFonts w:ascii="Times" w:hAnsi="Times"/>
          <w:sz w:val="32"/>
          <w:szCs w:val="32"/>
        </w:rPr>
        <w:t xml:space="preserve"> 1995 : 3-14).</w:t>
      </w:r>
    </w:p>
    <w:p w14:paraId="31C0928B" w14:textId="77777777" w:rsidR="00114CF5" w:rsidRPr="00C369A1" w:rsidRDefault="00114CF5" w:rsidP="004968AB">
      <w:pPr>
        <w:ind w:right="0"/>
        <w:rPr>
          <w:rFonts w:ascii="Times" w:hAnsi="Times"/>
          <w:sz w:val="32"/>
          <w:szCs w:val="32"/>
        </w:rPr>
      </w:pPr>
    </w:p>
    <w:p w14:paraId="43C2BF27" w14:textId="3795137C" w:rsidR="00114CF5" w:rsidRPr="00C369A1" w:rsidRDefault="00114CF5" w:rsidP="004968AB">
      <w:pPr>
        <w:ind w:left="567" w:right="0"/>
        <w:rPr>
          <w:rFonts w:ascii="Times" w:hAnsi="Times"/>
          <w:sz w:val="32"/>
          <w:szCs w:val="32"/>
        </w:rPr>
      </w:pPr>
      <w:r w:rsidRPr="00C369A1">
        <w:rPr>
          <w:rFonts w:ascii="Times" w:hAnsi="Times"/>
          <w:sz w:val="32"/>
          <w:szCs w:val="32"/>
        </w:rPr>
        <w:t>«</w:t>
      </w:r>
      <w:r w:rsidR="005A19D8" w:rsidRPr="00C369A1">
        <w:rPr>
          <w:rFonts w:ascii="Times" w:hAnsi="Times"/>
          <w:sz w:val="32"/>
          <w:szCs w:val="32"/>
        </w:rPr>
        <w:t xml:space="preserve"> </w:t>
      </w:r>
      <w:r w:rsidRPr="00C369A1">
        <w:rPr>
          <w:rFonts w:ascii="Times" w:hAnsi="Times"/>
          <w:sz w:val="32"/>
          <w:szCs w:val="32"/>
        </w:rPr>
        <w:t xml:space="preserve">Le 27. iour, nous fusmes trouuer les sauuuages </w:t>
      </w:r>
      <w:r w:rsidR="0079118B" w:rsidRPr="0079118B">
        <w:rPr>
          <w:rFonts w:ascii="Times" w:hAnsi="Times"/>
          <w:sz w:val="32"/>
          <w:szCs w:val="32"/>
        </w:rPr>
        <w:t>(sic)</w:t>
      </w:r>
      <w:r w:rsidR="00FC4B6C" w:rsidRPr="0079118B">
        <w:rPr>
          <w:rFonts w:ascii="Times" w:hAnsi="Times"/>
          <w:sz w:val="32"/>
          <w:szCs w:val="32"/>
        </w:rPr>
        <w:t xml:space="preserve"> </w:t>
      </w:r>
      <w:r w:rsidRPr="00C369A1">
        <w:rPr>
          <w:rFonts w:ascii="Times" w:hAnsi="Times"/>
          <w:sz w:val="32"/>
          <w:szCs w:val="32"/>
        </w:rPr>
        <w:t xml:space="preserve">à la pointe de sainct Mathieu, qui est à vne lieuë de Tadousac, auec les deux Sauuages que mena le sieur du Pont pour faire le rapport de ce qu'ils auoient veu en France, &amp; de la bonne reception que leur auoit fait le Roy. Ayant mis pied à terre, nous fusmes à la cabane de leur grand Sagamo [n. a. chef] qui s'appelle Anadabijou, où nous le trouuasmes auec quelque 80. ou 100. de ses compagnons qui faisoient Tabagie </w:t>
      </w:r>
      <w:r w:rsidR="004104B0" w:rsidRPr="00C369A1">
        <w:rPr>
          <w:rFonts w:ascii="Times" w:hAnsi="Times" w:cs="Times"/>
          <w:sz w:val="32"/>
          <w:szCs w:val="32"/>
        </w:rPr>
        <w:t xml:space="preserve">[qui veut dire festin] </w:t>
      </w:r>
      <w:r w:rsidRPr="00C369A1">
        <w:rPr>
          <w:rFonts w:ascii="Times" w:hAnsi="Times"/>
          <w:sz w:val="32"/>
          <w:szCs w:val="32"/>
        </w:rPr>
        <w:t>lequel nous reçeut fort bien selon la coustume du pays, &amp; nous fist assoir aupres de luy, &amp; tous les Sauvages arangez les vns aupres des autres des deux costez de ladite cabanne. L'vn des Sauvages que nous auions amené commença à faire sa harangue, de la bonne reception que leur auoit fait le Roy, &amp; le bon traictement qu'ils auoient receu en France, &amp; qu'ils s'asseurassent que sadite Majesté leur vouloit du bien, &amp; désiroit peupler leur terre, &amp; faire paix auec leurs ennemis (qui sont les Irocois) ou leur enuoyer des forces pour les vaincre: en leur comptant auss</w:t>
      </w:r>
      <w:r w:rsidR="004104B0" w:rsidRPr="00C369A1">
        <w:rPr>
          <w:rFonts w:ascii="Times" w:hAnsi="Times"/>
          <w:sz w:val="32"/>
          <w:szCs w:val="32"/>
        </w:rPr>
        <w:t>i les beaux Chasteaux</w:t>
      </w:r>
      <w:r w:rsidRPr="00C369A1">
        <w:rPr>
          <w:rFonts w:ascii="Times" w:hAnsi="Times"/>
          <w:sz w:val="32"/>
          <w:szCs w:val="32"/>
        </w:rPr>
        <w:t xml:space="preserve">, Palais, maisons &amp; peuples qu'ils auoient veus, &amp; nostre façon de viure, il fut entendu auec vn silence si grand qu'il ne se peut dire de plus. Or apres qu'il eust acheué sa harangue, ledict grand Sagamo Anadabijou, l'ayant attentiuement ouy, il commença à prendre du Petum, &amp; en donner audict sieur du Pont Graué de S. Malo, &amp; à moy, &amp; à quelques autres Sagamos qui estoient aupres de luy : ayant bien pétunné [n. a. fumé], il commença à faire sa </w:t>
      </w:r>
      <w:r w:rsidRPr="00C369A1">
        <w:rPr>
          <w:rFonts w:ascii="Times" w:hAnsi="Times"/>
          <w:sz w:val="32"/>
          <w:szCs w:val="32"/>
        </w:rPr>
        <w:lastRenderedPageBreak/>
        <w:t xml:space="preserve">harangue à tous, parlant pozement, s'arrestant quelquefois vn peu, &amp; puis reprenoit sa parolle, en leur disant, Que veritablement ils deuoient estre fort contents d'auoir sadicte Majesté pour grand amy, ils respondirent tous d'vne voix, </w:t>
      </w:r>
      <w:r w:rsidRPr="00C369A1">
        <w:rPr>
          <w:rFonts w:ascii="Times" w:hAnsi="Times"/>
          <w:i/>
          <w:sz w:val="32"/>
          <w:szCs w:val="32"/>
        </w:rPr>
        <w:t>ho ho ho</w:t>
      </w:r>
      <w:r w:rsidRPr="00C369A1">
        <w:rPr>
          <w:rFonts w:ascii="Times" w:hAnsi="Times"/>
          <w:sz w:val="32"/>
          <w:szCs w:val="32"/>
        </w:rPr>
        <w:t xml:space="preserve">, qui est à dire, </w:t>
      </w:r>
      <w:r w:rsidRPr="00C369A1">
        <w:rPr>
          <w:rFonts w:ascii="Times" w:hAnsi="Times"/>
          <w:i/>
          <w:sz w:val="32"/>
          <w:szCs w:val="32"/>
        </w:rPr>
        <w:t>ouy ouy</w:t>
      </w:r>
      <w:r w:rsidRPr="00C369A1">
        <w:rPr>
          <w:rFonts w:ascii="Times" w:hAnsi="Times"/>
          <w:sz w:val="32"/>
          <w:szCs w:val="32"/>
        </w:rPr>
        <w:t xml:space="preserve">. Luy, continuant tousiours sadicte harangue, dict, Qu'il estoit fort aise que sadicte Majesté peuplast leur terre, &amp; fist la guerre à leurs ennemis, qu'il n'y auoit nation au monde a qu’ils voulussent plus de bien qu'aux François :  En fin il leur fit entendre à tous le bien &amp; vtilité qui ils pourroient recenoir de sadicte Majesté </w:t>
      </w:r>
      <w:r w:rsidR="005A19D8" w:rsidRPr="00C369A1">
        <w:rPr>
          <w:rFonts w:ascii="Times" w:hAnsi="Times" w:cs="Times"/>
          <w:sz w:val="32"/>
          <w:szCs w:val="32"/>
        </w:rPr>
        <w:t>[…]</w:t>
      </w:r>
      <w:r w:rsidR="005A19D8" w:rsidRPr="00C369A1">
        <w:rPr>
          <w:rFonts w:ascii="Times" w:hAnsi="Times"/>
          <w:sz w:val="32"/>
          <w:szCs w:val="32"/>
        </w:rPr>
        <w:t xml:space="preserve"> </w:t>
      </w:r>
      <w:r w:rsidRPr="00C369A1">
        <w:rPr>
          <w:rFonts w:ascii="Times" w:hAnsi="Times"/>
          <w:sz w:val="32"/>
          <w:szCs w:val="32"/>
        </w:rPr>
        <w:t xml:space="preserve">Ils faisoient ceste resiouïssance </w:t>
      </w:r>
      <w:r w:rsidR="004A213B" w:rsidRPr="00C369A1">
        <w:rPr>
          <w:rFonts w:ascii="Times" w:hAnsi="Times" w:cs="Times"/>
          <w:sz w:val="32"/>
          <w:szCs w:val="32"/>
        </w:rPr>
        <w:t>[</w:t>
      </w:r>
      <w:r w:rsidRPr="00C369A1">
        <w:rPr>
          <w:rFonts w:ascii="Times" w:hAnsi="Times"/>
          <w:sz w:val="32"/>
          <w:szCs w:val="32"/>
        </w:rPr>
        <w:t>n.a. réjouissance</w:t>
      </w:r>
      <w:r w:rsidR="004A213B" w:rsidRPr="00C369A1">
        <w:rPr>
          <w:rFonts w:ascii="Times" w:hAnsi="Times" w:cs="Times"/>
          <w:sz w:val="32"/>
          <w:szCs w:val="32"/>
        </w:rPr>
        <w:t>]</w:t>
      </w:r>
      <w:r w:rsidRPr="00C369A1">
        <w:rPr>
          <w:rFonts w:ascii="Times" w:hAnsi="Times"/>
          <w:sz w:val="32"/>
          <w:szCs w:val="32"/>
        </w:rPr>
        <w:t xml:space="preserve"> pour la victoire par eux obtenüe sur les Irocois, dont ils en avoient tué quelque cent, ausquels ils couperent les testes, qu’ils auoient auec eux pour leur ceremonie. Ils estoient </w:t>
      </w:r>
      <w:r w:rsidRPr="00C369A1">
        <w:rPr>
          <w:rFonts w:ascii="Times" w:hAnsi="Times"/>
          <w:sz w:val="32"/>
          <w:szCs w:val="32"/>
          <w:u w:val="single"/>
        </w:rPr>
        <w:t>trois nations quand ils furent à la guerre: les Estechemins, Algoumequins, &amp; Montagnes,</w:t>
      </w:r>
      <w:r w:rsidRPr="00C369A1">
        <w:rPr>
          <w:rFonts w:ascii="Times" w:hAnsi="Times"/>
          <w:sz w:val="32"/>
          <w:szCs w:val="32"/>
        </w:rPr>
        <w:t xml:space="preserve"> </w:t>
      </w:r>
      <w:r w:rsidR="004104B0" w:rsidRPr="00C369A1">
        <w:rPr>
          <w:rFonts w:ascii="Times" w:hAnsi="Times" w:cs="Times"/>
          <w:sz w:val="32"/>
          <w:szCs w:val="32"/>
        </w:rPr>
        <w:t>[</w:t>
      </w:r>
      <w:r w:rsidRPr="00C369A1">
        <w:rPr>
          <w:rFonts w:ascii="Times" w:hAnsi="Times"/>
          <w:sz w:val="32"/>
          <w:szCs w:val="32"/>
        </w:rPr>
        <w:t>n.a. nous soulignons</w:t>
      </w:r>
      <w:r w:rsidR="004104B0" w:rsidRPr="00C369A1">
        <w:rPr>
          <w:rFonts w:ascii="Times" w:hAnsi="Times" w:cs="Times"/>
          <w:sz w:val="32"/>
          <w:szCs w:val="32"/>
        </w:rPr>
        <w:t>]</w:t>
      </w:r>
      <w:r w:rsidRPr="00C369A1">
        <w:rPr>
          <w:rFonts w:ascii="Times" w:hAnsi="Times"/>
          <w:sz w:val="32"/>
          <w:szCs w:val="32"/>
        </w:rPr>
        <w:t xml:space="preserve"> au nombre de mille, qui allerent faire la guerre ausdicts Irocois… »</w:t>
      </w:r>
      <w:r w:rsidR="00A00D3D" w:rsidRPr="00C369A1">
        <w:rPr>
          <w:rFonts w:ascii="Times" w:hAnsi="Times"/>
          <w:sz w:val="32"/>
          <w:szCs w:val="32"/>
        </w:rPr>
        <w:t xml:space="preserve"> (Champlain 1603 –</w:t>
      </w:r>
      <w:r w:rsidR="00932EE6" w:rsidRPr="00C369A1">
        <w:rPr>
          <w:rFonts w:ascii="Times" w:hAnsi="Times"/>
          <w:sz w:val="32"/>
          <w:szCs w:val="32"/>
        </w:rPr>
        <w:t xml:space="preserve"> </w:t>
      </w:r>
      <w:r w:rsidRPr="00C369A1">
        <w:rPr>
          <w:rFonts w:ascii="Times" w:hAnsi="Times"/>
          <w:sz w:val="32"/>
          <w:szCs w:val="32"/>
        </w:rPr>
        <w:t>facsimilé</w:t>
      </w:r>
      <w:r w:rsidR="00932EE6" w:rsidRPr="00C369A1">
        <w:rPr>
          <w:rFonts w:ascii="Times" w:hAnsi="Times"/>
          <w:sz w:val="32"/>
          <w:szCs w:val="32"/>
        </w:rPr>
        <w:t xml:space="preserve"> –</w:t>
      </w:r>
      <w:r w:rsidR="008A0780" w:rsidRPr="00C369A1">
        <w:rPr>
          <w:rFonts w:ascii="Times" w:hAnsi="Times"/>
          <w:sz w:val="32"/>
          <w:szCs w:val="32"/>
        </w:rPr>
        <w:t xml:space="preserve"> 1978</w:t>
      </w:r>
      <w:r w:rsidRPr="00C369A1">
        <w:rPr>
          <w:rFonts w:ascii="Times" w:hAnsi="Times"/>
          <w:sz w:val="32"/>
          <w:szCs w:val="32"/>
        </w:rPr>
        <w:t> : 3-5; Girard et Gagné</w:t>
      </w:r>
      <w:r w:rsidR="00A00D3D" w:rsidRPr="00C369A1">
        <w:rPr>
          <w:rFonts w:ascii="Times" w:hAnsi="Times"/>
          <w:sz w:val="32"/>
          <w:szCs w:val="32"/>
        </w:rPr>
        <w:t>,</w:t>
      </w:r>
      <w:r w:rsidRPr="00C369A1">
        <w:rPr>
          <w:rFonts w:ascii="Times" w:hAnsi="Times"/>
          <w:sz w:val="32"/>
          <w:szCs w:val="32"/>
        </w:rPr>
        <w:t xml:space="preserve"> 1995 : 3-14).</w:t>
      </w:r>
    </w:p>
    <w:p w14:paraId="212C2126" w14:textId="77777777" w:rsidR="00114CF5" w:rsidRPr="00C369A1" w:rsidRDefault="00114CF5" w:rsidP="004968AB">
      <w:pPr>
        <w:ind w:right="0"/>
        <w:rPr>
          <w:rFonts w:ascii="Times" w:hAnsi="Times"/>
          <w:sz w:val="32"/>
          <w:szCs w:val="32"/>
        </w:rPr>
      </w:pPr>
    </w:p>
    <w:p w14:paraId="35006A73" w14:textId="77777777" w:rsidR="00114CF5" w:rsidRPr="00C369A1" w:rsidRDefault="00114CF5" w:rsidP="004968AB">
      <w:pPr>
        <w:ind w:right="0"/>
        <w:rPr>
          <w:rFonts w:ascii="Times" w:hAnsi="Times"/>
          <w:sz w:val="32"/>
          <w:szCs w:val="32"/>
        </w:rPr>
      </w:pPr>
    </w:p>
    <w:p w14:paraId="6C0087BB" w14:textId="77777777" w:rsidR="00114CF5" w:rsidRPr="00C369A1" w:rsidRDefault="00114CF5" w:rsidP="004968AB">
      <w:pPr>
        <w:ind w:right="0"/>
        <w:rPr>
          <w:rFonts w:ascii="Times" w:hAnsi="Times"/>
          <w:sz w:val="32"/>
          <w:szCs w:val="32"/>
        </w:rPr>
      </w:pPr>
    </w:p>
    <w:p w14:paraId="6B63F57C" w14:textId="77777777" w:rsidR="00114CF5" w:rsidRPr="00C369A1" w:rsidRDefault="00114CF5" w:rsidP="004968AB">
      <w:pPr>
        <w:ind w:right="0"/>
        <w:rPr>
          <w:rFonts w:ascii="Times" w:hAnsi="Times"/>
          <w:sz w:val="32"/>
          <w:szCs w:val="32"/>
        </w:rPr>
      </w:pPr>
    </w:p>
    <w:p w14:paraId="74CD8D41" w14:textId="77777777" w:rsidR="00114CF5" w:rsidRPr="00C369A1" w:rsidRDefault="00114CF5" w:rsidP="004968AB">
      <w:pPr>
        <w:ind w:right="0"/>
        <w:rPr>
          <w:rFonts w:ascii="Times" w:hAnsi="Times"/>
          <w:sz w:val="32"/>
          <w:szCs w:val="32"/>
        </w:rPr>
      </w:pPr>
    </w:p>
    <w:p w14:paraId="0CB0F685" w14:textId="77777777" w:rsidR="00114CF5" w:rsidRPr="00C369A1" w:rsidRDefault="00114CF5" w:rsidP="004968AB">
      <w:pPr>
        <w:ind w:right="0"/>
        <w:rPr>
          <w:rFonts w:ascii="Times" w:hAnsi="Times"/>
          <w:sz w:val="32"/>
          <w:szCs w:val="32"/>
        </w:rPr>
      </w:pPr>
    </w:p>
    <w:p w14:paraId="7BEE0230" w14:textId="77777777" w:rsidR="00114CF5" w:rsidRPr="00C369A1" w:rsidRDefault="00114CF5" w:rsidP="004968AB">
      <w:pPr>
        <w:ind w:right="0"/>
        <w:rPr>
          <w:rFonts w:ascii="Times" w:hAnsi="Times"/>
          <w:sz w:val="32"/>
          <w:szCs w:val="32"/>
        </w:rPr>
      </w:pPr>
    </w:p>
    <w:p w14:paraId="74D6DC47" w14:textId="77777777" w:rsidR="00114CF5" w:rsidRPr="00C369A1" w:rsidRDefault="00114CF5" w:rsidP="004968AB">
      <w:pPr>
        <w:ind w:right="0"/>
        <w:rPr>
          <w:rFonts w:ascii="Times" w:hAnsi="Times"/>
          <w:sz w:val="32"/>
          <w:szCs w:val="32"/>
        </w:rPr>
      </w:pPr>
    </w:p>
    <w:p w14:paraId="71CD7EE9" w14:textId="77777777" w:rsidR="00114CF5" w:rsidRPr="00C369A1" w:rsidRDefault="00114CF5" w:rsidP="004968AB">
      <w:pPr>
        <w:ind w:right="0"/>
        <w:rPr>
          <w:rFonts w:ascii="Times" w:hAnsi="Times"/>
          <w:sz w:val="32"/>
          <w:szCs w:val="32"/>
        </w:rPr>
      </w:pPr>
    </w:p>
    <w:p w14:paraId="738A98DE" w14:textId="77777777" w:rsidR="00114CF5" w:rsidRPr="00C369A1" w:rsidRDefault="00114CF5" w:rsidP="004968AB">
      <w:pPr>
        <w:ind w:right="0"/>
        <w:rPr>
          <w:rFonts w:ascii="Times" w:hAnsi="Times"/>
          <w:sz w:val="32"/>
          <w:szCs w:val="32"/>
        </w:rPr>
      </w:pPr>
    </w:p>
    <w:p w14:paraId="27176FF7" w14:textId="77777777" w:rsidR="00114CF5" w:rsidRPr="00C369A1" w:rsidRDefault="00114CF5" w:rsidP="004968AB">
      <w:pPr>
        <w:ind w:right="0"/>
        <w:rPr>
          <w:rFonts w:ascii="Times" w:hAnsi="Times"/>
          <w:sz w:val="32"/>
          <w:szCs w:val="32"/>
        </w:rPr>
      </w:pPr>
    </w:p>
    <w:p w14:paraId="492F1F30" w14:textId="77777777" w:rsidR="00114CF5" w:rsidRPr="00C369A1" w:rsidRDefault="00114CF5" w:rsidP="004968AB">
      <w:pPr>
        <w:ind w:right="0"/>
        <w:rPr>
          <w:rFonts w:ascii="Times" w:hAnsi="Times"/>
          <w:sz w:val="32"/>
          <w:szCs w:val="32"/>
        </w:rPr>
      </w:pPr>
    </w:p>
    <w:p w14:paraId="2FCC40B7" w14:textId="77777777" w:rsidR="00114CF5" w:rsidRPr="00C369A1" w:rsidRDefault="00114CF5" w:rsidP="004968AB">
      <w:pPr>
        <w:ind w:right="0"/>
        <w:rPr>
          <w:rFonts w:ascii="Times" w:hAnsi="Times"/>
          <w:sz w:val="32"/>
          <w:szCs w:val="32"/>
        </w:rPr>
      </w:pPr>
    </w:p>
    <w:p w14:paraId="49DB82DF" w14:textId="77777777" w:rsidR="00114CF5" w:rsidRPr="00C369A1" w:rsidRDefault="00114CF5" w:rsidP="004968AB">
      <w:pPr>
        <w:ind w:right="0"/>
        <w:rPr>
          <w:rFonts w:ascii="Times" w:hAnsi="Times"/>
          <w:sz w:val="32"/>
          <w:szCs w:val="32"/>
        </w:rPr>
      </w:pPr>
    </w:p>
    <w:p w14:paraId="05388F6A" w14:textId="77777777" w:rsidR="00114CF5" w:rsidRPr="00C369A1" w:rsidRDefault="00114CF5" w:rsidP="004968AB">
      <w:pPr>
        <w:ind w:right="0"/>
        <w:rPr>
          <w:rFonts w:ascii="Times" w:hAnsi="Times"/>
          <w:sz w:val="32"/>
          <w:szCs w:val="32"/>
        </w:rPr>
      </w:pPr>
    </w:p>
    <w:p w14:paraId="65E28649" w14:textId="77777777" w:rsidR="00114CF5" w:rsidRPr="00C369A1" w:rsidRDefault="00114CF5" w:rsidP="004968AB">
      <w:pPr>
        <w:ind w:right="0"/>
        <w:rPr>
          <w:rFonts w:ascii="Times" w:hAnsi="Times"/>
          <w:sz w:val="32"/>
          <w:szCs w:val="32"/>
        </w:rPr>
      </w:pPr>
    </w:p>
    <w:p w14:paraId="3E4681E0" w14:textId="77777777" w:rsidR="00114CF5" w:rsidRPr="00C369A1" w:rsidRDefault="00114CF5" w:rsidP="004968AB">
      <w:pPr>
        <w:ind w:right="0"/>
        <w:rPr>
          <w:rFonts w:ascii="Times" w:hAnsi="Times"/>
          <w:sz w:val="32"/>
          <w:szCs w:val="32"/>
        </w:rPr>
      </w:pPr>
    </w:p>
    <w:p w14:paraId="31F142AC" w14:textId="77777777" w:rsidR="00114CF5" w:rsidRPr="00C369A1" w:rsidRDefault="00114CF5" w:rsidP="004968AB">
      <w:pPr>
        <w:ind w:right="0"/>
        <w:rPr>
          <w:rFonts w:ascii="Times" w:hAnsi="Times"/>
          <w:bCs/>
          <w:sz w:val="32"/>
          <w:szCs w:val="32"/>
        </w:rPr>
      </w:pPr>
      <w:r w:rsidRPr="00C369A1">
        <w:rPr>
          <w:rFonts w:ascii="Times" w:hAnsi="Times"/>
          <w:bCs/>
          <w:sz w:val="32"/>
          <w:szCs w:val="32"/>
        </w:rPr>
        <w:t>Carte 2 : Identification de la Pointe Saint-Mathieu en 1636</w:t>
      </w:r>
    </w:p>
    <w:p w14:paraId="0F97813A" w14:textId="77777777" w:rsidR="00114CF5" w:rsidRPr="00C369A1" w:rsidRDefault="00114CF5" w:rsidP="004968AB">
      <w:pPr>
        <w:ind w:right="0"/>
        <w:rPr>
          <w:rFonts w:ascii="Times" w:hAnsi="Times"/>
          <w:b/>
          <w:sz w:val="32"/>
          <w:szCs w:val="32"/>
        </w:rPr>
      </w:pPr>
      <w:r w:rsidRPr="00C369A1">
        <w:rPr>
          <w:rFonts w:ascii="Times" w:hAnsi="Times"/>
          <w:b/>
          <w:noProof/>
          <w:sz w:val="32"/>
          <w:szCs w:val="32"/>
          <w:lang w:eastAsia="fr-FR"/>
        </w:rPr>
        <w:lastRenderedPageBreak/>
        <w:drawing>
          <wp:inline distT="0" distB="0" distL="0" distR="0" wp14:anchorId="1E82D731" wp14:editId="1C86354D">
            <wp:extent cx="4762500" cy="3810000"/>
            <wp:effectExtent l="25400" t="0" r="0" b="0"/>
            <wp:docPr id="2" name="Image 1" descr="pointe%20saint-mathieu%20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inte%20saint-mathieu%201633"/>
                    <pic:cNvPicPr>
                      <a:picLocks noChangeAspect="1" noChangeArrowheads="1"/>
                    </pic:cNvPicPr>
                  </pic:nvPicPr>
                  <pic:blipFill>
                    <a:blip r:embed="rId12"/>
                    <a:srcRect/>
                    <a:stretch>
                      <a:fillRect/>
                    </a:stretch>
                  </pic:blipFill>
                  <pic:spPr bwMode="auto">
                    <a:xfrm>
                      <a:off x="0" y="0"/>
                      <a:ext cx="4762500" cy="3810000"/>
                    </a:xfrm>
                    <a:prstGeom prst="rect">
                      <a:avLst/>
                    </a:prstGeom>
                    <a:noFill/>
                    <a:ln w="9525">
                      <a:noFill/>
                      <a:miter lim="800000"/>
                      <a:headEnd/>
                      <a:tailEnd/>
                    </a:ln>
                  </pic:spPr>
                </pic:pic>
              </a:graphicData>
            </a:graphic>
          </wp:inline>
        </w:drawing>
      </w:r>
    </w:p>
    <w:p w14:paraId="42453F26" w14:textId="77777777" w:rsidR="00114CF5" w:rsidRPr="00C369A1" w:rsidRDefault="00114CF5" w:rsidP="004968AB">
      <w:pPr>
        <w:ind w:right="0"/>
        <w:rPr>
          <w:rFonts w:ascii="Times" w:hAnsi="Times"/>
          <w:bCs/>
          <w:sz w:val="32"/>
          <w:szCs w:val="32"/>
        </w:rPr>
      </w:pPr>
      <w:r w:rsidRPr="00C369A1">
        <w:rPr>
          <w:rFonts w:ascii="Times" w:hAnsi="Times"/>
          <w:bCs/>
          <w:sz w:val="32"/>
          <w:szCs w:val="32"/>
          <w:lang w:val="fr-CA"/>
        </w:rPr>
        <w:t xml:space="preserve">Une rare carte qui </w:t>
      </w:r>
      <w:r w:rsidRPr="00C369A1">
        <w:rPr>
          <w:rFonts w:ascii="Times" w:hAnsi="Times"/>
          <w:bCs/>
          <w:sz w:val="32"/>
          <w:szCs w:val="32"/>
        </w:rPr>
        <w:t xml:space="preserve">identifie Pointe Saint-Mathieu. </w:t>
      </w:r>
      <w:r w:rsidRPr="00C369A1">
        <w:rPr>
          <w:rFonts w:ascii="Times" w:hAnsi="Times"/>
          <w:bCs/>
          <w:sz w:val="32"/>
          <w:szCs w:val="32"/>
          <w:lang w:val="nl-NL"/>
        </w:rPr>
        <w:t xml:space="preserve">Hondius, Henricus, America noviter delineate, Amsterdam, 1636, tirée de G. Mercator et J. Hondii Atlas, 1631. </w:t>
      </w:r>
      <w:r w:rsidRPr="00C369A1">
        <w:rPr>
          <w:rFonts w:ascii="Times" w:hAnsi="Times"/>
          <w:bCs/>
          <w:sz w:val="32"/>
          <w:szCs w:val="32"/>
        </w:rPr>
        <w:t>Terra Cortealis et Canadenses (Côte-Nord) ne sont pas associées à la Nouvelle-France. Alabama University Historical Maps en ligne.</w:t>
      </w:r>
    </w:p>
    <w:p w14:paraId="75946DAB" w14:textId="77777777" w:rsidR="00114CF5" w:rsidRPr="00C369A1" w:rsidRDefault="00114CF5" w:rsidP="004968AB">
      <w:pPr>
        <w:ind w:right="0"/>
        <w:rPr>
          <w:rFonts w:ascii="Times" w:hAnsi="Times"/>
          <w:sz w:val="32"/>
          <w:szCs w:val="32"/>
        </w:rPr>
      </w:pPr>
    </w:p>
    <w:p w14:paraId="5A40234B" w14:textId="7E88305C" w:rsidR="008F3BF4" w:rsidRPr="00C369A1" w:rsidRDefault="008F3BF4" w:rsidP="004968AB">
      <w:pPr>
        <w:ind w:right="0"/>
        <w:rPr>
          <w:rFonts w:ascii="Times" w:hAnsi="Times"/>
          <w:sz w:val="32"/>
          <w:szCs w:val="32"/>
        </w:rPr>
      </w:pPr>
      <w:r w:rsidRPr="00C369A1">
        <w:rPr>
          <w:rFonts w:ascii="Times" w:hAnsi="Times"/>
          <w:sz w:val="32"/>
          <w:szCs w:val="32"/>
        </w:rPr>
        <w:t>L’analyse du contexte historique qui a mené à une première alliance formelle apporte des éclaircissements sur l’amorce des relations diplomatiques entre la France et la nation des Montagnais (Innus) et nous renseigne sur les motifs de l’</w:t>
      </w:r>
      <w:r w:rsidR="00E25152" w:rsidRPr="00C369A1">
        <w:rPr>
          <w:rFonts w:ascii="Times" w:hAnsi="Times"/>
          <w:sz w:val="32"/>
          <w:szCs w:val="32"/>
        </w:rPr>
        <w:t>a</w:t>
      </w:r>
      <w:r w:rsidRPr="00C369A1">
        <w:rPr>
          <w:rFonts w:ascii="Times" w:hAnsi="Times"/>
          <w:sz w:val="32"/>
          <w:szCs w:val="32"/>
        </w:rPr>
        <w:t xml:space="preserve">lliance conclue près de Tadoussac. Mentionnons d’abord que les Français sont accueillis par les Montagnais avec respect et déférence. Champlain précise que Gravé Du Pont et lui-même s’ajustent à « la coutume du pays » ce qui n’empêche nullement l’auteur d’identifier les groupes rencontrés à trois </w:t>
      </w:r>
      <w:r w:rsidRPr="00C369A1">
        <w:rPr>
          <w:rFonts w:ascii="Times" w:hAnsi="Times"/>
          <w:b/>
          <w:sz w:val="32"/>
          <w:szCs w:val="32"/>
        </w:rPr>
        <w:t>nation</w:t>
      </w:r>
      <w:r w:rsidRPr="00C369A1">
        <w:rPr>
          <w:rFonts w:ascii="Times" w:hAnsi="Times"/>
          <w:b/>
          <w:bCs/>
          <w:sz w:val="32"/>
          <w:szCs w:val="32"/>
        </w:rPr>
        <w:t>s</w:t>
      </w:r>
      <w:r w:rsidRPr="00C369A1">
        <w:rPr>
          <w:rFonts w:ascii="Times" w:hAnsi="Times"/>
          <w:sz w:val="32"/>
          <w:szCs w:val="32"/>
        </w:rPr>
        <w:t>. Les premiers à prendre la parole sont des « Sauvages » qui avaient été amenés en France par Chauvin en 1602 et qui avaient eu l’occasion</w:t>
      </w:r>
      <w:r w:rsidR="00873BF4" w:rsidRPr="00C369A1">
        <w:rPr>
          <w:rFonts w:ascii="Times" w:hAnsi="Times"/>
          <w:sz w:val="32"/>
          <w:szCs w:val="32"/>
        </w:rPr>
        <w:t xml:space="preserve"> de rencontrer le roi Henry IV (Morley</w:t>
      </w:r>
      <w:r w:rsidR="00A00D3D" w:rsidRPr="00C369A1">
        <w:rPr>
          <w:rFonts w:ascii="Times" w:hAnsi="Times"/>
          <w:sz w:val="32"/>
          <w:szCs w:val="32"/>
        </w:rPr>
        <w:t>,</w:t>
      </w:r>
      <w:r w:rsidR="00873BF4" w:rsidRPr="00C369A1">
        <w:rPr>
          <w:rFonts w:ascii="Times" w:hAnsi="Times"/>
          <w:sz w:val="32"/>
          <w:szCs w:val="32"/>
        </w:rPr>
        <w:t xml:space="preserve"> 1967). </w:t>
      </w:r>
      <w:r w:rsidRPr="00C369A1">
        <w:rPr>
          <w:rFonts w:ascii="Times" w:hAnsi="Times"/>
          <w:sz w:val="32"/>
          <w:szCs w:val="32"/>
        </w:rPr>
        <w:t xml:space="preserve">Les Montagnais avaient délégué certains de leurs proches en France, ce qui témoigne de l’importance accordée à </w:t>
      </w:r>
      <w:r w:rsidRPr="00C369A1">
        <w:rPr>
          <w:rFonts w:ascii="Times" w:hAnsi="Times"/>
          <w:sz w:val="32"/>
          <w:szCs w:val="32"/>
        </w:rPr>
        <w:lastRenderedPageBreak/>
        <w:t>la préparatio</w:t>
      </w:r>
      <w:r w:rsidR="00E25152" w:rsidRPr="00C369A1">
        <w:rPr>
          <w:rFonts w:ascii="Times" w:hAnsi="Times"/>
          <w:sz w:val="32"/>
          <w:szCs w:val="32"/>
        </w:rPr>
        <w:t>n de l’a</w:t>
      </w:r>
      <w:r w:rsidR="00873BF4" w:rsidRPr="00C369A1">
        <w:rPr>
          <w:rFonts w:ascii="Times" w:hAnsi="Times"/>
          <w:sz w:val="32"/>
          <w:szCs w:val="32"/>
        </w:rPr>
        <w:t xml:space="preserve">lliance de l’année 1603. </w:t>
      </w:r>
      <w:r w:rsidR="006C7492" w:rsidRPr="00C369A1">
        <w:rPr>
          <w:rFonts w:ascii="Times" w:hAnsi="Times"/>
          <w:sz w:val="32"/>
          <w:szCs w:val="32"/>
        </w:rPr>
        <w:t xml:space="preserve">Déjà, Cartier avait </w:t>
      </w:r>
      <w:r w:rsidRPr="00C369A1">
        <w:rPr>
          <w:rFonts w:ascii="Times" w:hAnsi="Times"/>
          <w:sz w:val="32"/>
          <w:szCs w:val="32"/>
        </w:rPr>
        <w:t>amené une dizaine de représentants des peuples autochtones en France, dans le cadre de ses trois voyages de 1534-1540. Parmi eux se trouvait Donnacona, chef de Stadaconé, que Cartier identifiait comme « roi du Canada » (Bideaux</w:t>
      </w:r>
      <w:r w:rsidR="00A00D3D" w:rsidRPr="00C369A1">
        <w:rPr>
          <w:rFonts w:ascii="Times" w:hAnsi="Times"/>
          <w:sz w:val="32"/>
          <w:szCs w:val="32"/>
        </w:rPr>
        <w:t>,</w:t>
      </w:r>
      <w:r w:rsidRPr="00C369A1">
        <w:rPr>
          <w:rFonts w:ascii="Times" w:hAnsi="Times"/>
          <w:sz w:val="32"/>
          <w:szCs w:val="32"/>
        </w:rPr>
        <w:t xml:space="preserve"> 1986 : 193, 410 note 7; Dionne</w:t>
      </w:r>
      <w:r w:rsidR="00A00D3D" w:rsidRPr="00C369A1">
        <w:rPr>
          <w:rFonts w:ascii="Times" w:hAnsi="Times"/>
          <w:sz w:val="32"/>
          <w:szCs w:val="32"/>
        </w:rPr>
        <w:t>,</w:t>
      </w:r>
      <w:r w:rsidRPr="00C369A1">
        <w:rPr>
          <w:rFonts w:ascii="Times" w:hAnsi="Times"/>
          <w:sz w:val="32"/>
          <w:szCs w:val="32"/>
        </w:rPr>
        <w:t xml:space="preserve"> 1891 : 102; sur le refus de cession du territo</w:t>
      </w:r>
      <w:r w:rsidR="00A00D3D" w:rsidRPr="00C369A1">
        <w:rPr>
          <w:rFonts w:ascii="Times" w:hAnsi="Times"/>
          <w:sz w:val="32"/>
          <w:szCs w:val="32"/>
        </w:rPr>
        <w:t xml:space="preserve">ire par Donnacona, voir Bideaux, </w:t>
      </w:r>
      <w:r w:rsidRPr="00C369A1">
        <w:rPr>
          <w:rFonts w:ascii="Times" w:hAnsi="Times"/>
          <w:sz w:val="32"/>
          <w:szCs w:val="32"/>
        </w:rPr>
        <w:t xml:space="preserve">1986 : 116).  </w:t>
      </w:r>
    </w:p>
    <w:p w14:paraId="6996DCEB" w14:textId="77777777" w:rsidR="008F3BF4" w:rsidRPr="00C369A1" w:rsidRDefault="008F3BF4" w:rsidP="004968AB">
      <w:pPr>
        <w:ind w:right="0"/>
        <w:rPr>
          <w:rFonts w:ascii="Times" w:hAnsi="Times"/>
          <w:sz w:val="32"/>
          <w:szCs w:val="32"/>
        </w:rPr>
      </w:pPr>
    </w:p>
    <w:p w14:paraId="5BA61A0E" w14:textId="69BB2894" w:rsidR="008F3BF4" w:rsidRPr="00C369A1" w:rsidRDefault="008F3BF4" w:rsidP="004968AB">
      <w:pPr>
        <w:ind w:right="0"/>
        <w:rPr>
          <w:rFonts w:ascii="Times" w:hAnsi="Times"/>
          <w:sz w:val="32"/>
          <w:szCs w:val="32"/>
        </w:rPr>
      </w:pPr>
      <w:r w:rsidRPr="00C369A1">
        <w:rPr>
          <w:rFonts w:ascii="Times" w:hAnsi="Times"/>
          <w:sz w:val="32"/>
          <w:szCs w:val="32"/>
        </w:rPr>
        <w:t xml:space="preserve">Lors des célébrations solennelles de mai 1603, en fumant et en laissant leurs hôtes parler à tour de rôle, les Français participent au protocole alors que le grand chef Anadabijou dirige les célébrations. Champlain affirme dans son texte que la France poursuivait alors trois objectifs, à savoir 1) qu’elle leur veut du bien 2) qu’elle désire peupler leur terre et 3) faire la paix avec leurs ennemis. Au besoin, elle pourra les aider à vaincre leurs ennemis. Pour les Montagnais, cette </w:t>
      </w:r>
      <w:r w:rsidR="00E25152" w:rsidRPr="00C369A1">
        <w:rPr>
          <w:rFonts w:ascii="Times" w:hAnsi="Times"/>
          <w:sz w:val="32"/>
          <w:szCs w:val="32"/>
        </w:rPr>
        <w:t>a</w:t>
      </w:r>
      <w:r w:rsidRPr="00C369A1">
        <w:rPr>
          <w:rFonts w:ascii="Times" w:hAnsi="Times"/>
          <w:sz w:val="32"/>
          <w:szCs w:val="32"/>
        </w:rPr>
        <w:t>lliance leur permet de devenir des alliés privilégiés des Français dans le commerce des fourrures. Ils en viendront même à dominer pour un temps la coalition anti-iroquoise tout en limitant l’accès des Français aux communautés à l’intérieur de leur territoire ancestral (Girard et Gagné</w:t>
      </w:r>
      <w:r w:rsidR="00A00D3D" w:rsidRPr="00C369A1">
        <w:rPr>
          <w:rFonts w:ascii="Times" w:hAnsi="Times"/>
          <w:sz w:val="32"/>
          <w:szCs w:val="32"/>
        </w:rPr>
        <w:t>,</w:t>
      </w:r>
      <w:r w:rsidRPr="00C369A1">
        <w:rPr>
          <w:rFonts w:ascii="Times" w:hAnsi="Times"/>
          <w:sz w:val="32"/>
          <w:szCs w:val="32"/>
        </w:rPr>
        <w:t xml:space="preserve"> 199</w:t>
      </w:r>
      <w:r w:rsidR="00873BF4" w:rsidRPr="00C369A1">
        <w:rPr>
          <w:rFonts w:ascii="Times" w:hAnsi="Times"/>
          <w:sz w:val="32"/>
          <w:szCs w:val="32"/>
        </w:rPr>
        <w:t>5; Girard</w:t>
      </w:r>
      <w:r w:rsidR="00A00D3D" w:rsidRPr="00C369A1">
        <w:rPr>
          <w:rFonts w:ascii="Times" w:hAnsi="Times"/>
          <w:sz w:val="32"/>
          <w:szCs w:val="32"/>
        </w:rPr>
        <w:t>,</w:t>
      </w:r>
      <w:r w:rsidR="00873BF4" w:rsidRPr="00C369A1">
        <w:rPr>
          <w:rFonts w:ascii="Times" w:hAnsi="Times"/>
          <w:sz w:val="32"/>
          <w:szCs w:val="32"/>
        </w:rPr>
        <w:t xml:space="preserve"> 2003a; </w:t>
      </w:r>
      <w:r w:rsidRPr="00C369A1">
        <w:rPr>
          <w:rFonts w:ascii="Times" w:hAnsi="Times"/>
          <w:i/>
          <w:sz w:val="32"/>
          <w:szCs w:val="32"/>
        </w:rPr>
        <w:t>Commission royale</w:t>
      </w:r>
      <w:r w:rsidRPr="00C369A1">
        <w:rPr>
          <w:rFonts w:ascii="Times" w:hAnsi="Times"/>
          <w:sz w:val="32"/>
          <w:szCs w:val="32"/>
        </w:rPr>
        <w:t>… 1996, vol. 1 : 129 ss).</w:t>
      </w:r>
    </w:p>
    <w:p w14:paraId="0E428080" w14:textId="77777777" w:rsidR="008F3BF4" w:rsidRPr="00C369A1" w:rsidRDefault="008F3BF4" w:rsidP="004968AB">
      <w:pPr>
        <w:ind w:right="0"/>
        <w:rPr>
          <w:rFonts w:ascii="Times" w:hAnsi="Times"/>
          <w:sz w:val="32"/>
          <w:szCs w:val="32"/>
        </w:rPr>
      </w:pPr>
    </w:p>
    <w:p w14:paraId="28487A2E" w14:textId="77777777" w:rsidR="00F61F75" w:rsidRPr="00C369A1" w:rsidRDefault="00F61F75" w:rsidP="004968AB">
      <w:pPr>
        <w:ind w:right="0"/>
        <w:rPr>
          <w:rFonts w:ascii="Times" w:hAnsi="Times"/>
          <w:sz w:val="32"/>
          <w:szCs w:val="32"/>
        </w:rPr>
      </w:pPr>
      <w:r w:rsidRPr="00C369A1">
        <w:rPr>
          <w:rFonts w:ascii="Times" w:hAnsi="Times"/>
          <w:noProof/>
          <w:sz w:val="32"/>
          <w:szCs w:val="32"/>
          <w:lang w:eastAsia="fr-FR"/>
        </w:rPr>
        <w:lastRenderedPageBreak/>
        <w:drawing>
          <wp:inline distT="0" distB="0" distL="0" distR="0" wp14:anchorId="63B79988" wp14:editId="1589F4B3">
            <wp:extent cx="5574059" cy="4180840"/>
            <wp:effectExtent l="25400" t="0" r="0" b="0"/>
            <wp:docPr id="1" name="Image 0" descr="Alliance2003101-0126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iance2003101-0126_IMG.jpg"/>
                    <pic:cNvPicPr/>
                  </pic:nvPicPr>
                  <pic:blipFill>
                    <a:blip r:embed="rId13"/>
                    <a:stretch>
                      <a:fillRect/>
                    </a:stretch>
                  </pic:blipFill>
                  <pic:spPr>
                    <a:xfrm>
                      <a:off x="0" y="0"/>
                      <a:ext cx="5577617" cy="4183509"/>
                    </a:xfrm>
                    <a:prstGeom prst="rect">
                      <a:avLst/>
                    </a:prstGeom>
                  </pic:spPr>
                </pic:pic>
              </a:graphicData>
            </a:graphic>
          </wp:inline>
        </w:drawing>
      </w:r>
    </w:p>
    <w:p w14:paraId="7F83FBB7" w14:textId="5ED2FB61" w:rsidR="00F61F75" w:rsidRPr="00C369A1" w:rsidRDefault="00F61F75" w:rsidP="004968AB">
      <w:pPr>
        <w:ind w:right="0"/>
        <w:rPr>
          <w:rFonts w:ascii="Times" w:hAnsi="Times"/>
          <w:sz w:val="32"/>
          <w:szCs w:val="32"/>
        </w:rPr>
      </w:pPr>
      <w:r w:rsidRPr="00C369A1">
        <w:rPr>
          <w:rFonts w:ascii="Times" w:hAnsi="Times"/>
          <w:sz w:val="32"/>
          <w:szCs w:val="32"/>
        </w:rPr>
        <w:t>Anadabijou, grand chef innu et Champlain, lors de l’</w:t>
      </w:r>
      <w:r w:rsidR="00E25152" w:rsidRPr="00C369A1">
        <w:rPr>
          <w:rFonts w:ascii="Times" w:hAnsi="Times"/>
          <w:sz w:val="32"/>
          <w:szCs w:val="32"/>
        </w:rPr>
        <w:t>a</w:t>
      </w:r>
      <w:r w:rsidRPr="00C369A1">
        <w:rPr>
          <w:rFonts w:ascii="Times" w:hAnsi="Times"/>
          <w:sz w:val="32"/>
          <w:szCs w:val="32"/>
        </w:rPr>
        <w:t>lliance du 27 mai 1603. Reconstitution théâtrale lors des célébrations du 400</w:t>
      </w:r>
      <w:r w:rsidRPr="00C369A1">
        <w:rPr>
          <w:rFonts w:ascii="Times" w:hAnsi="Times"/>
          <w:sz w:val="32"/>
          <w:szCs w:val="32"/>
          <w:vertAlign w:val="superscript"/>
        </w:rPr>
        <w:t>e</w:t>
      </w:r>
      <w:r w:rsidRPr="00C369A1">
        <w:rPr>
          <w:rFonts w:ascii="Times" w:hAnsi="Times"/>
          <w:sz w:val="32"/>
          <w:szCs w:val="32"/>
        </w:rPr>
        <w:t xml:space="preserve"> anniversaire, 27 mai 2004, Pointe Saint-Mathieu (Baie Sainte-Catherine près de Tadoussac). Photo</w:t>
      </w:r>
      <w:r w:rsidR="00227796" w:rsidRPr="00C369A1">
        <w:rPr>
          <w:rFonts w:ascii="Times" w:hAnsi="Times"/>
          <w:sz w:val="32"/>
          <w:szCs w:val="32"/>
        </w:rPr>
        <w:t> :</w:t>
      </w:r>
      <w:r w:rsidRPr="00C369A1">
        <w:rPr>
          <w:rFonts w:ascii="Times" w:hAnsi="Times"/>
          <w:sz w:val="32"/>
          <w:szCs w:val="32"/>
        </w:rPr>
        <w:t xml:space="preserve"> Pierre Lepage.</w:t>
      </w:r>
    </w:p>
    <w:p w14:paraId="055CA6DA" w14:textId="77777777" w:rsidR="00F61F75" w:rsidRPr="00C369A1" w:rsidRDefault="00F61F75" w:rsidP="004968AB">
      <w:pPr>
        <w:ind w:right="0"/>
        <w:rPr>
          <w:rFonts w:ascii="Times" w:hAnsi="Times"/>
          <w:sz w:val="32"/>
          <w:szCs w:val="32"/>
        </w:rPr>
      </w:pPr>
    </w:p>
    <w:p w14:paraId="4E79A6FA" w14:textId="77777777" w:rsidR="006476CF" w:rsidRPr="00C369A1" w:rsidRDefault="008F3BF4" w:rsidP="004968AB">
      <w:pPr>
        <w:ind w:right="0"/>
        <w:rPr>
          <w:rFonts w:ascii="Times" w:hAnsi="Times"/>
          <w:sz w:val="32"/>
          <w:szCs w:val="32"/>
        </w:rPr>
      </w:pPr>
      <w:r w:rsidRPr="00C369A1">
        <w:rPr>
          <w:rFonts w:ascii="Times" w:hAnsi="Times"/>
          <w:sz w:val="32"/>
          <w:szCs w:val="32"/>
        </w:rPr>
        <w:t>Quelques jours plus tard, soit le 9 juin 1603, les Algonquins et les Etchemins, nations alliées des Innus (Montagnais) dans la guerre contre les Iroquois (Coalition laurentienne), rencontrent à leur tour Gravé Du Pont et Champlain. Les célébrations qui ont débuté à la Pointe-Saint-Mathieu se poursuivent à Tadoussac et c’est le grand chef des Algonquins, Tessouat (Bessouat), qui, cette fois, est au centre des réjouissances protocolaires.</w:t>
      </w:r>
    </w:p>
    <w:p w14:paraId="2C079DFD" w14:textId="77777777" w:rsidR="006476CF" w:rsidRPr="00C369A1" w:rsidRDefault="006476CF" w:rsidP="004968AB">
      <w:pPr>
        <w:ind w:right="0"/>
        <w:rPr>
          <w:rFonts w:ascii="Times" w:hAnsi="Times"/>
          <w:sz w:val="32"/>
          <w:szCs w:val="32"/>
        </w:rPr>
      </w:pPr>
    </w:p>
    <w:p w14:paraId="3B44AC3B" w14:textId="7CEFFA70" w:rsidR="006476CF" w:rsidRPr="00C369A1" w:rsidRDefault="006476CF" w:rsidP="006476CF">
      <w:pPr>
        <w:ind w:right="-234"/>
        <w:rPr>
          <w:rFonts w:ascii="Times" w:hAnsi="Times"/>
          <w:sz w:val="32"/>
          <w:szCs w:val="32"/>
        </w:rPr>
      </w:pPr>
      <w:r w:rsidRPr="00C369A1">
        <w:rPr>
          <w:rFonts w:ascii="Times" w:hAnsi="Times"/>
          <w:sz w:val="32"/>
          <w:szCs w:val="32"/>
        </w:rPr>
        <w:t xml:space="preserve">À son retour en France, Champlain amène six autochtones. Voilà qui confirme pour les nations alliées et co-alliées, ainsi que pour les Français, qu’une </w:t>
      </w:r>
      <w:r w:rsidR="003F2346" w:rsidRPr="00C369A1">
        <w:rPr>
          <w:rFonts w:ascii="Times" w:hAnsi="Times"/>
          <w:sz w:val="32"/>
          <w:szCs w:val="32"/>
        </w:rPr>
        <w:t>a</w:t>
      </w:r>
      <w:r w:rsidRPr="00C369A1">
        <w:rPr>
          <w:rFonts w:ascii="Times" w:hAnsi="Times"/>
          <w:sz w:val="32"/>
          <w:szCs w:val="32"/>
        </w:rPr>
        <w:t>lliance formelle est scellée et com</w:t>
      </w:r>
      <w:r w:rsidR="00A1280D" w:rsidRPr="00C369A1">
        <w:rPr>
          <w:rFonts w:ascii="Times" w:hAnsi="Times"/>
          <w:sz w:val="32"/>
          <w:szCs w:val="32"/>
        </w:rPr>
        <w:t xml:space="preserve">mence à s’organiser. Champlain </w:t>
      </w:r>
      <w:r w:rsidR="0079118B">
        <w:rPr>
          <w:rFonts w:ascii="Times" w:hAnsi="Times"/>
          <w:sz w:val="32"/>
          <w:szCs w:val="32"/>
        </w:rPr>
        <w:t>accueille dans son vaisseau</w:t>
      </w:r>
      <w:r w:rsidRPr="00C369A1">
        <w:rPr>
          <w:rFonts w:ascii="Times" w:hAnsi="Times"/>
          <w:sz w:val="32"/>
          <w:szCs w:val="32"/>
        </w:rPr>
        <w:t xml:space="preserve"> le fils de Tessouat, le grand </w:t>
      </w:r>
      <w:r w:rsidR="0055179F" w:rsidRPr="00C369A1">
        <w:rPr>
          <w:rFonts w:ascii="Times" w:hAnsi="Times"/>
          <w:sz w:val="32"/>
          <w:szCs w:val="32"/>
        </w:rPr>
        <w:t>s</w:t>
      </w:r>
      <w:r w:rsidRPr="00C369A1">
        <w:rPr>
          <w:rFonts w:ascii="Times" w:hAnsi="Times"/>
          <w:sz w:val="32"/>
          <w:szCs w:val="32"/>
        </w:rPr>
        <w:t xml:space="preserve">agamo de la </w:t>
      </w:r>
      <w:r w:rsidRPr="00C369A1">
        <w:rPr>
          <w:rFonts w:ascii="Times" w:hAnsi="Times"/>
          <w:sz w:val="32"/>
          <w:szCs w:val="32"/>
        </w:rPr>
        <w:lastRenderedPageBreak/>
        <w:t>nation algonquine qui contrôle le centre de l’écono</w:t>
      </w:r>
      <w:r w:rsidR="00FE1E0B" w:rsidRPr="00C369A1">
        <w:rPr>
          <w:rFonts w:ascii="Times" w:hAnsi="Times"/>
          <w:sz w:val="32"/>
          <w:szCs w:val="32"/>
        </w:rPr>
        <w:t>mie des fourrures autour de la r</w:t>
      </w:r>
      <w:r w:rsidRPr="00C369A1">
        <w:rPr>
          <w:rFonts w:ascii="Times" w:hAnsi="Times"/>
          <w:sz w:val="32"/>
          <w:szCs w:val="32"/>
        </w:rPr>
        <w:t>ivière Outaouais et de l’île aux Allumettes. L’</w:t>
      </w:r>
      <w:r w:rsidRPr="00C369A1">
        <w:rPr>
          <w:rFonts w:ascii="Times" w:hAnsi="Times"/>
          <w:i/>
          <w:sz w:val="32"/>
          <w:szCs w:val="32"/>
        </w:rPr>
        <w:t xml:space="preserve">Indien de l’Acadie </w:t>
      </w:r>
      <w:r w:rsidR="00A1280D" w:rsidRPr="00C369A1">
        <w:rPr>
          <w:rFonts w:ascii="Times" w:hAnsi="Times"/>
          <w:sz w:val="32"/>
          <w:szCs w:val="32"/>
        </w:rPr>
        <w:t xml:space="preserve">qui est </w:t>
      </w:r>
      <w:r w:rsidRPr="00C369A1">
        <w:rPr>
          <w:rFonts w:ascii="Times" w:hAnsi="Times"/>
          <w:sz w:val="32"/>
          <w:szCs w:val="32"/>
        </w:rPr>
        <w:t xml:space="preserve">amené en Europe préparera sans doute l’alliance que la France entretiendra avec Membertou en Nouvelle-Écosse dès les années suivantes. La femme iroquoise, une prisonnière, symbolise l’ennemi commun de qui on prend les femmes pour les intégrer à sa culture. Parmi les représentants de la nation autochtone identifiée aux </w:t>
      </w:r>
      <w:r w:rsidRPr="00C369A1">
        <w:rPr>
          <w:rFonts w:ascii="Times" w:hAnsi="Times"/>
          <w:i/>
          <w:sz w:val="32"/>
          <w:szCs w:val="32"/>
        </w:rPr>
        <w:t>Canadiens</w:t>
      </w:r>
      <w:r w:rsidRPr="00C369A1">
        <w:rPr>
          <w:rFonts w:ascii="Times" w:hAnsi="Times"/>
          <w:sz w:val="32"/>
          <w:szCs w:val="32"/>
        </w:rPr>
        <w:t xml:space="preserve">, une femme et deux enfants, sans doute des Micmac de Gaspé ou de la baie des </w:t>
      </w:r>
      <w:r w:rsidR="00A1280D" w:rsidRPr="00C369A1">
        <w:rPr>
          <w:rFonts w:ascii="Times" w:hAnsi="Times"/>
          <w:sz w:val="32"/>
          <w:szCs w:val="32"/>
        </w:rPr>
        <w:t xml:space="preserve">Chaleurs, font partie du groupe </w:t>
      </w:r>
      <w:r w:rsidRPr="00C369A1">
        <w:rPr>
          <w:rFonts w:ascii="Times" w:hAnsi="Times"/>
          <w:sz w:val="32"/>
          <w:szCs w:val="32"/>
        </w:rPr>
        <w:t xml:space="preserve">amené en France. Par ces gestes, </w:t>
      </w:r>
      <w:r w:rsidR="0055179F" w:rsidRPr="00C369A1">
        <w:rPr>
          <w:rFonts w:ascii="Times" w:hAnsi="Times"/>
          <w:sz w:val="32"/>
          <w:szCs w:val="32"/>
        </w:rPr>
        <w:t>a</w:t>
      </w:r>
      <w:r w:rsidRPr="00C369A1">
        <w:rPr>
          <w:rFonts w:ascii="Times" w:hAnsi="Times"/>
          <w:sz w:val="32"/>
          <w:szCs w:val="32"/>
        </w:rPr>
        <w:t xml:space="preserve">utochtones et Européens s’engagent mutuellement (Champlain, </w:t>
      </w:r>
      <w:r w:rsidRPr="00C369A1">
        <w:rPr>
          <w:rFonts w:ascii="Times" w:hAnsi="Times"/>
          <w:i/>
          <w:sz w:val="32"/>
          <w:szCs w:val="32"/>
        </w:rPr>
        <w:t>Des Sauvages</w:t>
      </w:r>
      <w:r w:rsidRPr="00C369A1">
        <w:rPr>
          <w:rFonts w:ascii="Times" w:hAnsi="Times"/>
          <w:sz w:val="32"/>
          <w:szCs w:val="32"/>
        </w:rPr>
        <w:t>, 1603, facsimilé 1978, chapitre XIII : 36; Thierry, 2</w:t>
      </w:r>
      <w:r w:rsidR="006F6ABB" w:rsidRPr="00C369A1">
        <w:rPr>
          <w:rFonts w:ascii="Times" w:hAnsi="Times"/>
          <w:sz w:val="32"/>
          <w:szCs w:val="32"/>
        </w:rPr>
        <w:t>000 et 2010</w:t>
      </w:r>
      <w:r w:rsidRPr="00C369A1">
        <w:rPr>
          <w:rFonts w:ascii="Times" w:hAnsi="Times"/>
          <w:sz w:val="32"/>
          <w:szCs w:val="32"/>
        </w:rPr>
        <w:t>).</w:t>
      </w:r>
    </w:p>
    <w:p w14:paraId="54902B8C" w14:textId="77777777" w:rsidR="006476CF" w:rsidRPr="00C369A1" w:rsidRDefault="006476CF" w:rsidP="006476CF">
      <w:pPr>
        <w:ind w:right="0"/>
        <w:rPr>
          <w:rFonts w:ascii="Times" w:hAnsi="Times"/>
          <w:sz w:val="32"/>
          <w:szCs w:val="32"/>
        </w:rPr>
      </w:pPr>
    </w:p>
    <w:p w14:paraId="39E38B14" w14:textId="6377B90F" w:rsidR="006476CF" w:rsidRPr="00C369A1" w:rsidRDefault="006476CF" w:rsidP="006476CF">
      <w:pPr>
        <w:ind w:right="0"/>
        <w:rPr>
          <w:rFonts w:ascii="Times" w:hAnsi="Times"/>
          <w:sz w:val="32"/>
          <w:szCs w:val="32"/>
        </w:rPr>
      </w:pPr>
      <w:r w:rsidRPr="00C369A1">
        <w:rPr>
          <w:rFonts w:ascii="Times" w:hAnsi="Times"/>
          <w:sz w:val="32"/>
          <w:szCs w:val="32"/>
        </w:rPr>
        <w:t xml:space="preserve">Avec leurs nouveaux alliés en Nouvelle-France, les Français amorcent un mode de gestion du territoire autour de l’exploration du territoire à des fins agricoles (seigneuries) ou pour les ressources naturelles (concessions). Ce territoire de ressources naturelles apparaît déjà comme un territoire réservé aux </w:t>
      </w:r>
      <w:r w:rsidR="00CD3E2F" w:rsidRPr="00C369A1">
        <w:rPr>
          <w:rFonts w:ascii="Times" w:hAnsi="Times" w:cs="Times"/>
          <w:sz w:val="32"/>
          <w:szCs w:val="32"/>
        </w:rPr>
        <w:t>«</w:t>
      </w:r>
      <w:r w:rsidR="00CD3E2F" w:rsidRPr="00C369A1">
        <w:rPr>
          <w:rFonts w:ascii="Times" w:hAnsi="Times"/>
          <w:sz w:val="32"/>
          <w:szCs w:val="32"/>
        </w:rPr>
        <w:t xml:space="preserve"> </w:t>
      </w:r>
      <w:r w:rsidRPr="00C369A1">
        <w:rPr>
          <w:rFonts w:ascii="Times" w:hAnsi="Times"/>
          <w:sz w:val="32"/>
          <w:szCs w:val="32"/>
        </w:rPr>
        <w:t>Sauvages</w:t>
      </w:r>
      <w:r w:rsidR="00CD3E2F" w:rsidRPr="00C369A1">
        <w:rPr>
          <w:rFonts w:ascii="Times" w:hAnsi="Times"/>
          <w:sz w:val="32"/>
          <w:szCs w:val="32"/>
        </w:rPr>
        <w:t xml:space="preserve"> </w:t>
      </w:r>
      <w:r w:rsidR="00CD3E2F" w:rsidRPr="00C369A1">
        <w:rPr>
          <w:rFonts w:ascii="Times" w:hAnsi="Times" w:cs="Times"/>
          <w:sz w:val="32"/>
          <w:szCs w:val="32"/>
        </w:rPr>
        <w:t>»</w:t>
      </w:r>
      <w:r w:rsidRPr="00C369A1">
        <w:rPr>
          <w:rFonts w:ascii="Times" w:hAnsi="Times"/>
          <w:sz w:val="32"/>
          <w:szCs w:val="32"/>
        </w:rPr>
        <w:t>. Champlain et le lieutenant Gravé Du Pont seront au centre de la mise en place des alliances franco-indienne</w:t>
      </w:r>
      <w:r w:rsidR="008E421F" w:rsidRPr="00C369A1">
        <w:rPr>
          <w:rFonts w:ascii="Times" w:hAnsi="Times"/>
          <w:sz w:val="32"/>
          <w:szCs w:val="32"/>
        </w:rPr>
        <w:t xml:space="preserve">s </w:t>
      </w:r>
      <w:r w:rsidR="008E421F" w:rsidRPr="0079118B">
        <w:rPr>
          <w:rFonts w:ascii="Times" w:hAnsi="Times"/>
          <w:sz w:val="32"/>
          <w:szCs w:val="32"/>
        </w:rPr>
        <w:t>amérindiennes</w:t>
      </w:r>
      <w:r w:rsidRPr="00C369A1">
        <w:rPr>
          <w:rFonts w:ascii="Times" w:hAnsi="Times"/>
          <w:sz w:val="32"/>
          <w:szCs w:val="32"/>
        </w:rPr>
        <w:t xml:space="preserve"> en Nouvelle-France. Ils scelleront et entretiendront soigneusement ces premières alliances et ils en créeront de nouvelles avec les Micmacs, les Malécites et les Armouchiquois</w:t>
      </w:r>
      <w:r w:rsidR="009D0598" w:rsidRPr="00C369A1">
        <w:rPr>
          <w:rFonts w:ascii="Times" w:hAnsi="Times"/>
          <w:sz w:val="32"/>
          <w:szCs w:val="32"/>
        </w:rPr>
        <w:t xml:space="preserve"> d'Acadie en 1604-1607</w:t>
      </w:r>
      <w:r w:rsidR="006F6ABB" w:rsidRPr="00C369A1">
        <w:rPr>
          <w:rFonts w:ascii="Times" w:hAnsi="Times"/>
          <w:sz w:val="32"/>
          <w:szCs w:val="32"/>
        </w:rPr>
        <w:t xml:space="preserve"> (</w:t>
      </w:r>
      <w:r w:rsidRPr="00C369A1">
        <w:rPr>
          <w:rFonts w:ascii="Times" w:hAnsi="Times"/>
          <w:sz w:val="32"/>
          <w:szCs w:val="32"/>
        </w:rPr>
        <w:t xml:space="preserve">Lescarbot 2007 : 216; </w:t>
      </w:r>
      <w:r w:rsidR="006F6ABB" w:rsidRPr="00C369A1">
        <w:rPr>
          <w:rFonts w:ascii="Times" w:hAnsi="Times"/>
          <w:sz w:val="32"/>
          <w:szCs w:val="32"/>
        </w:rPr>
        <w:t xml:space="preserve">Thierry, 2001; </w:t>
      </w:r>
      <w:r w:rsidRPr="00C369A1">
        <w:rPr>
          <w:rFonts w:ascii="Times" w:hAnsi="Times"/>
          <w:sz w:val="32"/>
          <w:szCs w:val="32"/>
        </w:rPr>
        <w:t xml:space="preserve">Morrison, 1974) les Algonquins et les Hurons en 1609, les Népissingues, les Outaouais et les Pétuns en 1615-1616, et les Iroquois en 1624. </w:t>
      </w:r>
    </w:p>
    <w:p w14:paraId="695B4359" w14:textId="77777777" w:rsidR="008F3BF4" w:rsidRPr="00C369A1" w:rsidRDefault="008F3BF4" w:rsidP="004968AB">
      <w:pPr>
        <w:ind w:right="0"/>
        <w:rPr>
          <w:rFonts w:ascii="Times" w:hAnsi="Times"/>
          <w:sz w:val="32"/>
          <w:szCs w:val="32"/>
        </w:rPr>
      </w:pPr>
    </w:p>
    <w:p w14:paraId="6D33994D" w14:textId="77777777" w:rsidR="008F3BF4" w:rsidRPr="00C369A1" w:rsidRDefault="008F3BF4" w:rsidP="004968AB">
      <w:pPr>
        <w:pStyle w:val="Corpsdetexte"/>
        <w:spacing w:line="240" w:lineRule="auto"/>
        <w:ind w:right="0"/>
        <w:rPr>
          <w:sz w:val="32"/>
          <w:szCs w:val="32"/>
        </w:rPr>
      </w:pPr>
    </w:p>
    <w:p w14:paraId="6F8D155B" w14:textId="77777777" w:rsidR="008F3BF4" w:rsidRPr="00C369A1" w:rsidRDefault="008F3BF4" w:rsidP="004968AB">
      <w:pPr>
        <w:pStyle w:val="Corpsdetexte"/>
        <w:spacing w:line="240" w:lineRule="auto"/>
        <w:ind w:right="0"/>
        <w:rPr>
          <w:b/>
          <w:sz w:val="32"/>
          <w:szCs w:val="32"/>
        </w:rPr>
      </w:pPr>
      <w:r w:rsidRPr="00C369A1">
        <w:rPr>
          <w:b/>
          <w:sz w:val="32"/>
          <w:szCs w:val="32"/>
        </w:rPr>
        <w:t>La France et la reconnaissanc</w:t>
      </w:r>
      <w:r w:rsidR="004968AB" w:rsidRPr="00C369A1">
        <w:rPr>
          <w:b/>
          <w:sz w:val="32"/>
          <w:szCs w:val="32"/>
        </w:rPr>
        <w:t xml:space="preserve">e </w:t>
      </w:r>
      <w:r w:rsidRPr="00C369A1">
        <w:rPr>
          <w:b/>
          <w:sz w:val="32"/>
          <w:szCs w:val="32"/>
        </w:rPr>
        <w:t>des peuples rencontrés</w:t>
      </w:r>
    </w:p>
    <w:p w14:paraId="127943F7" w14:textId="77777777" w:rsidR="008F3BF4" w:rsidRPr="00C369A1" w:rsidRDefault="008F3BF4" w:rsidP="004968AB">
      <w:pPr>
        <w:pStyle w:val="Corpsdetexte"/>
        <w:spacing w:line="240" w:lineRule="auto"/>
        <w:ind w:right="0"/>
        <w:rPr>
          <w:b/>
          <w:sz w:val="32"/>
          <w:szCs w:val="32"/>
        </w:rPr>
      </w:pPr>
      <w:r w:rsidRPr="00C369A1">
        <w:rPr>
          <w:b/>
          <w:sz w:val="32"/>
          <w:szCs w:val="32"/>
        </w:rPr>
        <w:t xml:space="preserve"> </w:t>
      </w:r>
    </w:p>
    <w:p w14:paraId="5131109A" w14:textId="449409F2" w:rsidR="008F3BF4" w:rsidRPr="00C369A1" w:rsidRDefault="008F3BF4" w:rsidP="004968AB">
      <w:pPr>
        <w:pStyle w:val="Corpsdetexte"/>
        <w:spacing w:line="240" w:lineRule="auto"/>
        <w:ind w:right="0"/>
        <w:rPr>
          <w:sz w:val="32"/>
          <w:szCs w:val="32"/>
        </w:rPr>
      </w:pPr>
      <w:r w:rsidRPr="00C369A1">
        <w:rPr>
          <w:sz w:val="32"/>
          <w:szCs w:val="32"/>
        </w:rPr>
        <w:t>Avant d’analyser le contenu de la Commission, précisons que le roi Henri IV amorce</w:t>
      </w:r>
      <w:r w:rsidR="003F2346" w:rsidRPr="00C369A1">
        <w:rPr>
          <w:sz w:val="32"/>
          <w:szCs w:val="32"/>
        </w:rPr>
        <w:t>,</w:t>
      </w:r>
      <w:r w:rsidRPr="00C369A1">
        <w:rPr>
          <w:sz w:val="32"/>
          <w:szCs w:val="32"/>
        </w:rPr>
        <w:t xml:space="preserve"> à partir de 1603</w:t>
      </w:r>
      <w:r w:rsidR="003F2346" w:rsidRPr="00C369A1">
        <w:rPr>
          <w:sz w:val="32"/>
          <w:szCs w:val="32"/>
        </w:rPr>
        <w:t>,</w:t>
      </w:r>
      <w:r w:rsidRPr="00C369A1">
        <w:rPr>
          <w:sz w:val="32"/>
          <w:szCs w:val="32"/>
        </w:rPr>
        <w:t xml:space="preserve"> une politique officielle qui se précise pendant l’année. Dans une lettre importante</w:t>
      </w:r>
      <w:r w:rsidR="0028474C" w:rsidRPr="00C369A1">
        <w:rPr>
          <w:sz w:val="32"/>
          <w:szCs w:val="32"/>
        </w:rPr>
        <w:t>,</w:t>
      </w:r>
      <w:r w:rsidRPr="00C369A1">
        <w:rPr>
          <w:sz w:val="32"/>
          <w:szCs w:val="32"/>
        </w:rPr>
        <w:t xml:space="preserve"> qui date du 8 janvier 1603, le roi avait déjà fixé les objectifs de la nouvelle expédition qui mènerait au voyage du printemps 1603 et à la publication de l’ouvrage de Champlain, </w:t>
      </w:r>
      <w:r w:rsidRPr="00C369A1">
        <w:rPr>
          <w:i/>
          <w:sz w:val="32"/>
          <w:szCs w:val="32"/>
        </w:rPr>
        <w:t>Des Sauvages</w:t>
      </w:r>
      <w:r w:rsidRPr="00C369A1">
        <w:rPr>
          <w:sz w:val="32"/>
          <w:szCs w:val="32"/>
        </w:rPr>
        <w:t xml:space="preserve"> dès le retour de celui-ci en France à la fin de la même année. Pour répondre aux suites de ce voyage de la plus haute </w:t>
      </w:r>
      <w:r w:rsidRPr="00C369A1">
        <w:rPr>
          <w:sz w:val="32"/>
          <w:szCs w:val="32"/>
        </w:rPr>
        <w:lastRenderedPageBreak/>
        <w:t xml:space="preserve">importance pour la France, Henri IV rédige une nouvelle </w:t>
      </w:r>
      <w:r w:rsidR="003F2346" w:rsidRPr="00C369A1">
        <w:rPr>
          <w:sz w:val="32"/>
          <w:szCs w:val="32"/>
        </w:rPr>
        <w:t>grande Commission le 8 novembre</w:t>
      </w:r>
      <w:r w:rsidRPr="00C369A1">
        <w:rPr>
          <w:sz w:val="32"/>
          <w:szCs w:val="32"/>
        </w:rPr>
        <w:t xml:space="preserve">; il réécrit les lettres patentes le 18 décembre afin de préciser le type d’activités qui seraient pratiquées dans les territoires </w:t>
      </w:r>
      <w:r w:rsidR="00C63140" w:rsidRPr="00C369A1">
        <w:rPr>
          <w:sz w:val="32"/>
          <w:szCs w:val="32"/>
        </w:rPr>
        <w:t xml:space="preserve">des </w:t>
      </w:r>
      <w:r w:rsidR="00C63140" w:rsidRPr="00C369A1">
        <w:rPr>
          <w:rFonts w:cs="Times"/>
          <w:sz w:val="32"/>
          <w:szCs w:val="32"/>
        </w:rPr>
        <w:t>«</w:t>
      </w:r>
      <w:r w:rsidR="00C63140" w:rsidRPr="00C369A1">
        <w:rPr>
          <w:sz w:val="32"/>
          <w:szCs w:val="32"/>
        </w:rPr>
        <w:t xml:space="preserve"> Sauvages </w:t>
      </w:r>
      <w:r w:rsidR="00C63140" w:rsidRPr="00C369A1">
        <w:rPr>
          <w:rFonts w:cs="Times"/>
          <w:sz w:val="32"/>
          <w:szCs w:val="32"/>
        </w:rPr>
        <w:t>»</w:t>
      </w:r>
      <w:r w:rsidRPr="00C369A1">
        <w:rPr>
          <w:sz w:val="32"/>
          <w:szCs w:val="32"/>
        </w:rPr>
        <w:t xml:space="preserve">. </w:t>
      </w:r>
    </w:p>
    <w:p w14:paraId="6256D4C9" w14:textId="77777777" w:rsidR="008F3BF4" w:rsidRPr="00C369A1" w:rsidRDefault="008F3BF4" w:rsidP="004968AB">
      <w:pPr>
        <w:pStyle w:val="Corpsdetexte"/>
        <w:spacing w:line="240" w:lineRule="auto"/>
        <w:ind w:right="0"/>
        <w:rPr>
          <w:sz w:val="32"/>
          <w:szCs w:val="32"/>
        </w:rPr>
      </w:pPr>
    </w:p>
    <w:p w14:paraId="382E11FD" w14:textId="005AC4DE" w:rsidR="008F3BF4" w:rsidRPr="00C369A1" w:rsidRDefault="008F3BF4" w:rsidP="004968AB">
      <w:pPr>
        <w:pStyle w:val="Corpsdetexte"/>
        <w:spacing w:line="240" w:lineRule="auto"/>
        <w:ind w:right="0"/>
        <w:rPr>
          <w:sz w:val="32"/>
          <w:szCs w:val="32"/>
        </w:rPr>
      </w:pPr>
      <w:r w:rsidRPr="00C369A1">
        <w:rPr>
          <w:sz w:val="32"/>
          <w:szCs w:val="32"/>
        </w:rPr>
        <w:t>Le roi affirme dans cette missive du huit (8) janvier 1603 qu’il adresse à de Monts (</w:t>
      </w:r>
      <w:r w:rsidRPr="00C369A1">
        <w:rPr>
          <w:i/>
          <w:sz w:val="32"/>
          <w:szCs w:val="32"/>
        </w:rPr>
        <w:t>D</w:t>
      </w:r>
      <w:r w:rsidR="00A403AA" w:rsidRPr="00C369A1">
        <w:rPr>
          <w:i/>
          <w:sz w:val="32"/>
          <w:szCs w:val="32"/>
        </w:rPr>
        <w:t>BC</w:t>
      </w:r>
      <w:r w:rsidR="00A00D3D" w:rsidRPr="00C369A1">
        <w:rPr>
          <w:sz w:val="32"/>
          <w:szCs w:val="32"/>
        </w:rPr>
        <w:t>,</w:t>
      </w:r>
      <w:r w:rsidRPr="00C369A1">
        <w:rPr>
          <w:sz w:val="32"/>
          <w:szCs w:val="32"/>
        </w:rPr>
        <w:t xml:space="preserve"> 1966 : 299), que le représentant de la France a pour mandat de : </w:t>
      </w:r>
      <w:r w:rsidRPr="00C369A1">
        <w:rPr>
          <w:b/>
          <w:sz w:val="32"/>
          <w:szCs w:val="32"/>
        </w:rPr>
        <w:t>«  traiter et contracter a meme effet, paix alliance, confederation, et bonne amitié, correspondance et Communication avec lesd Peuples et leurs Princes ou autres aiant pouvoir et Commandement sur Eux, entretenir et garder et soigneusement observer les Traités et alliances dont vous conviendrés avec Eux, pourvus qu’ils y satisfass de leur part… »</w:t>
      </w:r>
      <w:r w:rsidRPr="00C369A1">
        <w:rPr>
          <w:sz w:val="32"/>
          <w:szCs w:val="32"/>
        </w:rPr>
        <w:t xml:space="preserve"> (Archi</w:t>
      </w:r>
      <w:r w:rsidR="008E26BE" w:rsidRPr="00C369A1">
        <w:rPr>
          <w:sz w:val="32"/>
          <w:szCs w:val="32"/>
        </w:rPr>
        <w:t>v</w:t>
      </w:r>
      <w:r w:rsidRPr="00C369A1">
        <w:rPr>
          <w:sz w:val="32"/>
          <w:szCs w:val="32"/>
        </w:rPr>
        <w:t>es nationales du Québec, C11D vol. 1, fo 19 ; D’Avignon 2006 : 32).</w:t>
      </w:r>
    </w:p>
    <w:p w14:paraId="5A74F11F" w14:textId="77777777" w:rsidR="008F3BF4" w:rsidRPr="00C369A1" w:rsidRDefault="008F3BF4" w:rsidP="004968AB">
      <w:pPr>
        <w:pStyle w:val="Corpsdetexte"/>
        <w:spacing w:line="240" w:lineRule="auto"/>
        <w:ind w:right="0"/>
        <w:rPr>
          <w:sz w:val="32"/>
          <w:szCs w:val="32"/>
        </w:rPr>
      </w:pPr>
    </w:p>
    <w:p w14:paraId="535326C6" w14:textId="36F61A29" w:rsidR="008F3BF4" w:rsidRPr="00C369A1" w:rsidRDefault="008F3BF4" w:rsidP="004968AB">
      <w:pPr>
        <w:pStyle w:val="Corpsdetexte"/>
        <w:spacing w:line="240" w:lineRule="auto"/>
        <w:ind w:right="0"/>
        <w:rPr>
          <w:sz w:val="32"/>
          <w:szCs w:val="32"/>
        </w:rPr>
      </w:pPr>
      <w:r w:rsidRPr="00C369A1">
        <w:rPr>
          <w:sz w:val="32"/>
          <w:szCs w:val="32"/>
        </w:rPr>
        <w:t>Le mandat est clair et il explique pourquoi Champlain et Gravé du Pont s’app</w:t>
      </w:r>
      <w:r w:rsidR="00E25152" w:rsidRPr="00C369A1">
        <w:rPr>
          <w:sz w:val="32"/>
          <w:szCs w:val="32"/>
        </w:rPr>
        <w:t>liquent à sceller une première a</w:t>
      </w:r>
      <w:r w:rsidRPr="00C369A1">
        <w:rPr>
          <w:sz w:val="32"/>
          <w:szCs w:val="32"/>
        </w:rPr>
        <w:t xml:space="preserve">lliance le 27 mai 1603, peu après leur arrivée en Amérique. </w:t>
      </w:r>
    </w:p>
    <w:p w14:paraId="38036514" w14:textId="77777777" w:rsidR="008F3BF4" w:rsidRPr="00C369A1" w:rsidRDefault="008F3BF4" w:rsidP="004968AB">
      <w:pPr>
        <w:pStyle w:val="Corpsdetexte"/>
        <w:spacing w:line="240" w:lineRule="auto"/>
        <w:ind w:right="0"/>
        <w:rPr>
          <w:sz w:val="32"/>
          <w:szCs w:val="32"/>
        </w:rPr>
      </w:pPr>
    </w:p>
    <w:p w14:paraId="7549805C" w14:textId="0CC64471" w:rsidR="008F3BF4" w:rsidRPr="00C369A1" w:rsidRDefault="008F3BF4" w:rsidP="004968AB">
      <w:pPr>
        <w:pStyle w:val="Corpsdetexte"/>
        <w:spacing w:line="240" w:lineRule="auto"/>
        <w:ind w:right="0"/>
        <w:rPr>
          <w:sz w:val="32"/>
          <w:szCs w:val="32"/>
        </w:rPr>
      </w:pPr>
      <w:r w:rsidRPr="00C369A1">
        <w:rPr>
          <w:sz w:val="32"/>
          <w:szCs w:val="32"/>
        </w:rPr>
        <w:t xml:space="preserve">Dès le retour de Champlain en France, fin septembre 1603, le roi Henri IV entreprend de modifier la Commission générale sur le nouveau territoire (8 novembre 1603). Il y précise pour la première fois dans une Commission générale ce qu’il avait explicitement refusé de faire dans les Commissions précédentes (Cartier 17 oct. 1540 ; Roberval 15 janvier 1541 </w:t>
      </w:r>
      <w:r w:rsidR="00C63140" w:rsidRPr="00C369A1">
        <w:rPr>
          <w:rFonts w:cs="Times"/>
          <w:sz w:val="32"/>
          <w:szCs w:val="32"/>
        </w:rPr>
        <w:t>[</w:t>
      </w:r>
      <w:r w:rsidRPr="00C369A1">
        <w:rPr>
          <w:sz w:val="32"/>
          <w:szCs w:val="32"/>
        </w:rPr>
        <w:t>Bideaux</w:t>
      </w:r>
      <w:r w:rsidR="00A00D3D" w:rsidRPr="00C369A1">
        <w:rPr>
          <w:sz w:val="32"/>
          <w:szCs w:val="32"/>
        </w:rPr>
        <w:t>,</w:t>
      </w:r>
      <w:r w:rsidRPr="00C369A1">
        <w:rPr>
          <w:sz w:val="32"/>
          <w:szCs w:val="32"/>
        </w:rPr>
        <w:t xml:space="preserve"> 1987 : 233 et 247</w:t>
      </w:r>
      <w:r w:rsidR="00C63140" w:rsidRPr="00C369A1">
        <w:rPr>
          <w:rFonts w:cs="Times"/>
          <w:sz w:val="32"/>
          <w:szCs w:val="32"/>
        </w:rPr>
        <w:t>]</w:t>
      </w:r>
      <w:r w:rsidRPr="00C369A1">
        <w:rPr>
          <w:sz w:val="32"/>
          <w:szCs w:val="32"/>
        </w:rPr>
        <w:t>; Édit et Commission de la Roche</w:t>
      </w:r>
      <w:r w:rsidR="00A00D3D" w:rsidRPr="00C369A1">
        <w:rPr>
          <w:sz w:val="32"/>
          <w:szCs w:val="32"/>
        </w:rPr>
        <w:t>,</w:t>
      </w:r>
      <w:r w:rsidRPr="00C369A1">
        <w:rPr>
          <w:sz w:val="32"/>
          <w:szCs w:val="32"/>
        </w:rPr>
        <w:t xml:space="preserve"> 12 janv. 1598 </w:t>
      </w:r>
      <w:r w:rsidR="00C63140" w:rsidRPr="00C369A1">
        <w:rPr>
          <w:rFonts w:cs="Times"/>
          <w:sz w:val="32"/>
          <w:szCs w:val="32"/>
        </w:rPr>
        <w:t>[</w:t>
      </w:r>
      <w:r w:rsidRPr="00C369A1">
        <w:rPr>
          <w:sz w:val="32"/>
          <w:szCs w:val="32"/>
        </w:rPr>
        <w:t>Lescarbot</w:t>
      </w:r>
      <w:r w:rsidR="00A00D3D" w:rsidRPr="00C369A1">
        <w:rPr>
          <w:sz w:val="32"/>
          <w:szCs w:val="32"/>
        </w:rPr>
        <w:t>,</w:t>
      </w:r>
      <w:r w:rsidRPr="00C369A1">
        <w:rPr>
          <w:sz w:val="32"/>
          <w:szCs w:val="32"/>
        </w:rPr>
        <w:t xml:space="preserve"> 1911 : 483</w:t>
      </w:r>
      <w:r w:rsidR="00C63140" w:rsidRPr="00C369A1">
        <w:rPr>
          <w:rFonts w:cs="Times"/>
          <w:sz w:val="32"/>
          <w:szCs w:val="32"/>
        </w:rPr>
        <w:t>]</w:t>
      </w:r>
      <w:r w:rsidRPr="00C369A1">
        <w:rPr>
          <w:sz w:val="32"/>
          <w:szCs w:val="32"/>
        </w:rPr>
        <w:t>). Précisons que les termes de la lettre du 8 janvier 1603 qui fixaient les grands objectifs du voyage concernant l’obligation de « traiter et contracter » pour « alliance et confédération » avec les peuples rencontrés sont incorporés textuellement dans la nouvelle Commission. Ce geste d’Henri IV montre que le voyage de 1603 s’inscrit dans une volonté d’organisation et d’affirmation sur le territoire à partir d’une politique d’alliances avec les peuples sur place, en l’occurrence ici, les Innus (Montagnais), et leurs alliés, les Algonquins et les Etchemins (Maléci</w:t>
      </w:r>
      <w:r w:rsidR="00450C13" w:rsidRPr="00C369A1">
        <w:rPr>
          <w:sz w:val="32"/>
          <w:szCs w:val="32"/>
        </w:rPr>
        <w:t>tes). Ce « texte fondateur » qui traite des</w:t>
      </w:r>
      <w:r w:rsidRPr="00C369A1">
        <w:rPr>
          <w:sz w:val="32"/>
          <w:szCs w:val="32"/>
        </w:rPr>
        <w:t xml:space="preserve"> droits </w:t>
      </w:r>
      <w:r w:rsidR="00450C13" w:rsidRPr="00C369A1">
        <w:rPr>
          <w:sz w:val="32"/>
          <w:szCs w:val="32"/>
        </w:rPr>
        <w:t xml:space="preserve">fondamentaux </w:t>
      </w:r>
      <w:r w:rsidRPr="00C369A1">
        <w:rPr>
          <w:sz w:val="32"/>
          <w:szCs w:val="32"/>
        </w:rPr>
        <w:t>des peuples autochtones app</w:t>
      </w:r>
      <w:r w:rsidR="00FE1E0B" w:rsidRPr="00C369A1">
        <w:rPr>
          <w:sz w:val="32"/>
          <w:szCs w:val="32"/>
        </w:rPr>
        <w:t xml:space="preserve">araît comme </w:t>
      </w:r>
      <w:r w:rsidR="0079118B">
        <w:rPr>
          <w:sz w:val="32"/>
          <w:szCs w:val="32"/>
        </w:rPr>
        <w:lastRenderedPageBreak/>
        <w:t xml:space="preserve">une première </w:t>
      </w:r>
      <w:r w:rsidRPr="00C369A1">
        <w:rPr>
          <w:sz w:val="32"/>
          <w:szCs w:val="32"/>
        </w:rPr>
        <w:t xml:space="preserve">confirmation </w:t>
      </w:r>
      <w:r w:rsidR="0079118B">
        <w:rPr>
          <w:sz w:val="32"/>
          <w:szCs w:val="32"/>
        </w:rPr>
        <w:t xml:space="preserve">de la reconnaissance </w:t>
      </w:r>
      <w:r w:rsidRPr="00C369A1">
        <w:rPr>
          <w:sz w:val="32"/>
          <w:szCs w:val="32"/>
        </w:rPr>
        <w:t xml:space="preserve">des droits des peuples autochtones en Nouvelle-France. </w:t>
      </w:r>
    </w:p>
    <w:p w14:paraId="1FCE504C" w14:textId="77777777" w:rsidR="008F3BF4" w:rsidRPr="00C369A1" w:rsidRDefault="008F3BF4" w:rsidP="004968AB">
      <w:pPr>
        <w:pStyle w:val="Corpsdetexte"/>
        <w:spacing w:line="240" w:lineRule="auto"/>
        <w:ind w:right="0"/>
        <w:rPr>
          <w:sz w:val="32"/>
          <w:szCs w:val="32"/>
        </w:rPr>
      </w:pPr>
    </w:p>
    <w:p w14:paraId="48EB2549" w14:textId="0EAC6CEE" w:rsidR="008F3BF4" w:rsidRPr="00C369A1" w:rsidRDefault="008F3BF4" w:rsidP="004968AB">
      <w:pPr>
        <w:ind w:left="567" w:right="0"/>
        <w:rPr>
          <w:rFonts w:ascii="Times" w:hAnsi="Times"/>
          <w:sz w:val="32"/>
          <w:szCs w:val="32"/>
        </w:rPr>
      </w:pPr>
      <w:r w:rsidRPr="00C369A1">
        <w:rPr>
          <w:rFonts w:ascii="Times" w:hAnsi="Times"/>
          <w:sz w:val="32"/>
          <w:szCs w:val="32"/>
        </w:rPr>
        <w:t xml:space="preserve">« Et selon les occurrences des affaires, vous mémes avec l’avis de gens prudens &amp; capables, prescrire souz  notre bon plaisir, des loix, statuts &amp; ordonnances autant qu’il se pourra conformes aux notres, notamment és choses &amp; matieres ausquelles n’est pourveu par icelles : </w:t>
      </w:r>
      <w:r w:rsidRPr="00C369A1">
        <w:rPr>
          <w:rFonts w:ascii="Times" w:hAnsi="Times"/>
          <w:b/>
          <w:sz w:val="32"/>
          <w:szCs w:val="32"/>
        </w:rPr>
        <w:t>traiter et contracter à méme effet paix, alliance &amp; confederation, bonne amitié, correspondance &amp; communication avec lesdits peuples &amp; leurs Princes, ou autres ayans pouvoir &amp; commandement sur eux : Entretenir, garder et soigneusement observer les traittés &amp; alliances dont vous conviedrés avec eux : pourveu qu</w:t>
      </w:r>
      <w:r w:rsidR="008E26BE" w:rsidRPr="00C369A1">
        <w:rPr>
          <w:rFonts w:ascii="Times" w:hAnsi="Times"/>
          <w:b/>
          <w:sz w:val="32"/>
          <w:szCs w:val="32"/>
        </w:rPr>
        <w:t>'ils y satisfacent de leur part</w:t>
      </w:r>
      <w:r w:rsidRPr="00C369A1">
        <w:rPr>
          <w:rFonts w:ascii="Times" w:hAnsi="Times"/>
          <w:sz w:val="32"/>
          <w:szCs w:val="32"/>
        </w:rPr>
        <w:t>. Et à ce defaut, leur faire guerre ouverte pour les contraindre &amp; amener à telle raison que vous jugerez necessaire  pour l’honneur, obeïssance &amp; service de Dieu, &amp; l’établissement, manutention &amp; conservation de notre dite autorité parmi eux… » (</w:t>
      </w:r>
      <w:r w:rsidR="00450C13" w:rsidRPr="00C369A1">
        <w:rPr>
          <w:rFonts w:ascii="Times" w:hAnsi="Times"/>
          <w:sz w:val="32"/>
          <w:szCs w:val="32"/>
        </w:rPr>
        <w:t xml:space="preserve">Voir Annexe à la fin du présent texte : Commission 8 novembre 1603; </w:t>
      </w:r>
      <w:r w:rsidR="00A00D3D" w:rsidRPr="00C369A1">
        <w:rPr>
          <w:rFonts w:ascii="Times" w:hAnsi="Times"/>
          <w:sz w:val="32"/>
          <w:szCs w:val="32"/>
        </w:rPr>
        <w:t xml:space="preserve">Analyse comparée des </w:t>
      </w:r>
      <w:r w:rsidRPr="00C369A1">
        <w:rPr>
          <w:rFonts w:ascii="Times" w:hAnsi="Times"/>
          <w:sz w:val="32"/>
          <w:szCs w:val="32"/>
        </w:rPr>
        <w:t>C</w:t>
      </w:r>
      <w:r w:rsidR="00A00D3D" w:rsidRPr="00C369A1">
        <w:rPr>
          <w:rFonts w:ascii="Times" w:hAnsi="Times"/>
          <w:sz w:val="32"/>
          <w:szCs w:val="32"/>
        </w:rPr>
        <w:t>ommission de</w:t>
      </w:r>
      <w:r w:rsidRPr="00C369A1">
        <w:rPr>
          <w:rFonts w:ascii="Times" w:hAnsi="Times"/>
          <w:sz w:val="32"/>
          <w:szCs w:val="32"/>
        </w:rPr>
        <w:t xml:space="preserve"> 1598 et 1603</w:t>
      </w:r>
      <w:r w:rsidR="00A00D3D" w:rsidRPr="00C369A1">
        <w:rPr>
          <w:rFonts w:ascii="Times" w:hAnsi="Times"/>
          <w:sz w:val="32"/>
          <w:szCs w:val="32"/>
        </w:rPr>
        <w:t xml:space="preserve">, </w:t>
      </w:r>
      <w:r w:rsidRPr="00C369A1">
        <w:rPr>
          <w:rFonts w:ascii="Times" w:hAnsi="Times"/>
          <w:sz w:val="32"/>
          <w:szCs w:val="32"/>
        </w:rPr>
        <w:t>Girard et Gagné</w:t>
      </w:r>
      <w:r w:rsidR="00A00D3D" w:rsidRPr="00C369A1">
        <w:rPr>
          <w:rFonts w:ascii="Times" w:hAnsi="Times"/>
          <w:sz w:val="32"/>
          <w:szCs w:val="32"/>
        </w:rPr>
        <w:t>,</w:t>
      </w:r>
      <w:r w:rsidRPr="00C369A1">
        <w:rPr>
          <w:rFonts w:ascii="Times" w:hAnsi="Times"/>
          <w:sz w:val="32"/>
          <w:szCs w:val="32"/>
        </w:rPr>
        <w:t xml:space="preserve"> 1995; Girard</w:t>
      </w:r>
      <w:r w:rsidR="00A00D3D" w:rsidRPr="00C369A1">
        <w:rPr>
          <w:rFonts w:ascii="Times" w:hAnsi="Times"/>
          <w:sz w:val="32"/>
          <w:szCs w:val="32"/>
        </w:rPr>
        <w:t>,</w:t>
      </w:r>
      <w:r w:rsidRPr="00C369A1">
        <w:rPr>
          <w:rFonts w:ascii="Times" w:hAnsi="Times"/>
          <w:sz w:val="32"/>
          <w:szCs w:val="32"/>
        </w:rPr>
        <w:t xml:space="preserve"> 2003a; Girard et D'Avignon 2000; 2005; Morin</w:t>
      </w:r>
      <w:r w:rsidR="00A00D3D" w:rsidRPr="00C369A1">
        <w:rPr>
          <w:rFonts w:ascii="Times" w:hAnsi="Times"/>
          <w:sz w:val="32"/>
          <w:szCs w:val="32"/>
        </w:rPr>
        <w:t>,</w:t>
      </w:r>
      <w:r w:rsidRPr="00C369A1">
        <w:rPr>
          <w:rFonts w:ascii="Times" w:hAnsi="Times"/>
          <w:sz w:val="32"/>
          <w:szCs w:val="32"/>
        </w:rPr>
        <w:t xml:space="preserve"> 2004; Lescarbot</w:t>
      </w:r>
      <w:r w:rsidR="00A00D3D" w:rsidRPr="00C369A1">
        <w:rPr>
          <w:rFonts w:ascii="Times" w:hAnsi="Times"/>
          <w:sz w:val="32"/>
          <w:szCs w:val="32"/>
        </w:rPr>
        <w:t>,</w:t>
      </w:r>
      <w:r w:rsidRPr="00C369A1">
        <w:rPr>
          <w:rFonts w:ascii="Times" w:hAnsi="Times"/>
          <w:sz w:val="32"/>
          <w:szCs w:val="32"/>
        </w:rPr>
        <w:t xml:space="preserve"> 1911 : 490</w:t>
      </w:r>
      <w:r w:rsidR="00A00D3D" w:rsidRPr="00C369A1">
        <w:rPr>
          <w:rFonts w:ascii="Times" w:hAnsi="Times"/>
          <w:sz w:val="32"/>
          <w:szCs w:val="32"/>
        </w:rPr>
        <w:t xml:space="preserve"> </w:t>
      </w:r>
      <w:r w:rsidRPr="00C369A1">
        <w:rPr>
          <w:rFonts w:ascii="Times" w:hAnsi="Times"/>
          <w:sz w:val="32"/>
          <w:szCs w:val="32"/>
        </w:rPr>
        <w:t>ss).</w:t>
      </w:r>
    </w:p>
    <w:p w14:paraId="00024BC6" w14:textId="77777777" w:rsidR="008F3BF4" w:rsidRPr="00C369A1" w:rsidRDefault="008F3BF4" w:rsidP="004968AB">
      <w:pPr>
        <w:pStyle w:val="Corpsdetexte"/>
        <w:spacing w:line="240" w:lineRule="auto"/>
        <w:ind w:right="0"/>
        <w:rPr>
          <w:sz w:val="32"/>
          <w:szCs w:val="32"/>
        </w:rPr>
      </w:pPr>
    </w:p>
    <w:p w14:paraId="73218DC5" w14:textId="7CB677CD" w:rsidR="008F3BF4" w:rsidRPr="00C369A1" w:rsidRDefault="00BD508A" w:rsidP="004968AB">
      <w:pPr>
        <w:pStyle w:val="Corpsdetexte"/>
        <w:spacing w:line="240" w:lineRule="auto"/>
        <w:ind w:right="0"/>
        <w:rPr>
          <w:sz w:val="32"/>
          <w:szCs w:val="32"/>
        </w:rPr>
      </w:pPr>
      <w:r w:rsidRPr="00C369A1">
        <w:rPr>
          <w:sz w:val="32"/>
          <w:szCs w:val="32"/>
        </w:rPr>
        <w:t>Le roi affirme</w:t>
      </w:r>
      <w:r w:rsidR="008F3BF4" w:rsidRPr="00C369A1">
        <w:rPr>
          <w:sz w:val="32"/>
          <w:szCs w:val="32"/>
        </w:rPr>
        <w:t xml:space="preserve"> dans la nouvelle Commission du 8 novembre 1603, qu’il abolit toutes les Commissions précédentes qui au demeurant ont eu peu d’effet sur le territoire. Le roi ne peut pas véritablement prétendre avoir eu un accord clair avec les </w:t>
      </w:r>
      <w:r w:rsidR="0055179F" w:rsidRPr="00C369A1">
        <w:rPr>
          <w:sz w:val="32"/>
          <w:szCs w:val="32"/>
        </w:rPr>
        <w:t>a</w:t>
      </w:r>
      <w:r w:rsidR="008F3BF4" w:rsidRPr="00C369A1">
        <w:rPr>
          <w:sz w:val="32"/>
          <w:szCs w:val="32"/>
        </w:rPr>
        <w:t>utochtones d’une alliance ou de traité « selon la coutume du pays » en s’appuyant sur les Commissions générales de Cartier, Roberval ou la Roche. Dans la Commission donnée à la Roche en 1598, le roi Henri IV affirmait qu’il attendrait d’avoir plus d’informations avant de préciser les pouvoirs qui s’exerceraient en Nouvelle-France : « Et pource que nous ne pouvons avoir particulière conoissance desdits paîs &amp; gens étrangers pour plus avant specifier le pouvoir qu’entendons donner à notredit Lieutenant general » (Lescarbot</w:t>
      </w:r>
      <w:r w:rsidR="00A00D3D" w:rsidRPr="00C369A1">
        <w:rPr>
          <w:sz w:val="32"/>
          <w:szCs w:val="32"/>
        </w:rPr>
        <w:t>,</w:t>
      </w:r>
      <w:r w:rsidR="008F3BF4" w:rsidRPr="00C369A1">
        <w:rPr>
          <w:sz w:val="32"/>
          <w:szCs w:val="32"/>
        </w:rPr>
        <w:t xml:space="preserve"> 1911 : 485). </w:t>
      </w:r>
    </w:p>
    <w:p w14:paraId="6948AA2A" w14:textId="77777777" w:rsidR="008F3BF4" w:rsidRPr="00C369A1" w:rsidRDefault="008F3BF4" w:rsidP="004968AB">
      <w:pPr>
        <w:pStyle w:val="Corpsdetexte"/>
        <w:spacing w:line="240" w:lineRule="auto"/>
        <w:ind w:right="0"/>
        <w:rPr>
          <w:sz w:val="32"/>
          <w:szCs w:val="32"/>
        </w:rPr>
      </w:pPr>
    </w:p>
    <w:p w14:paraId="23B4EEBE" w14:textId="77777777" w:rsidR="008F3BF4" w:rsidRPr="00C369A1" w:rsidRDefault="008F3BF4" w:rsidP="004968AB">
      <w:pPr>
        <w:pStyle w:val="Corpsdetexte"/>
        <w:spacing w:line="240" w:lineRule="auto"/>
        <w:ind w:right="0"/>
        <w:rPr>
          <w:sz w:val="32"/>
          <w:szCs w:val="32"/>
        </w:rPr>
      </w:pPr>
      <w:r w:rsidRPr="00C369A1">
        <w:rPr>
          <w:sz w:val="32"/>
          <w:szCs w:val="32"/>
        </w:rPr>
        <w:lastRenderedPageBreak/>
        <w:t>Le roi précise au début de la Commission de 1603 qu’il s’est informé auprès des navigateurs privés qui ont fréquenté les peuples des lieux pendant tout le XVI</w:t>
      </w:r>
      <w:r w:rsidRPr="00C369A1">
        <w:rPr>
          <w:sz w:val="32"/>
          <w:szCs w:val="32"/>
          <w:vertAlign w:val="superscript"/>
        </w:rPr>
        <w:t>e</w:t>
      </w:r>
      <w:r w:rsidR="00BD508A" w:rsidRPr="00C369A1">
        <w:rPr>
          <w:sz w:val="32"/>
          <w:szCs w:val="32"/>
        </w:rPr>
        <w:t xml:space="preserve"> siècle et échangé avec eux : </w:t>
      </w:r>
    </w:p>
    <w:p w14:paraId="6F37AE8F" w14:textId="77777777" w:rsidR="008F3BF4" w:rsidRPr="00C369A1" w:rsidRDefault="008F3BF4" w:rsidP="004968AB">
      <w:pPr>
        <w:pStyle w:val="Corpsdetexte"/>
        <w:spacing w:line="240" w:lineRule="auto"/>
        <w:ind w:right="0"/>
        <w:rPr>
          <w:sz w:val="32"/>
          <w:szCs w:val="32"/>
        </w:rPr>
      </w:pPr>
    </w:p>
    <w:p w14:paraId="4630A55A" w14:textId="3172BD61" w:rsidR="008F3BF4" w:rsidRPr="00C369A1" w:rsidRDefault="008F3BF4" w:rsidP="004968AB">
      <w:pPr>
        <w:pStyle w:val="Corpsdetexte"/>
        <w:spacing w:line="240" w:lineRule="auto"/>
        <w:ind w:left="567" w:right="0"/>
        <w:rPr>
          <w:sz w:val="32"/>
          <w:szCs w:val="32"/>
        </w:rPr>
      </w:pPr>
      <w:r w:rsidRPr="00C369A1">
        <w:rPr>
          <w:sz w:val="32"/>
          <w:szCs w:val="32"/>
        </w:rPr>
        <w:t>« Ayans aussi dés long temps reconu sur le rapport des Capitaines de navires, pilotes, marchans &amp; autres qui de longue main ont hanté, fréquenté, &amp; traffiqué avec ce qui se trouve de peuples ésdits lieux, combien peut étre fructueuse, commode &amp; vtile à nous, à nos Etats &amp; sujets, la demeure, possession &amp; habitation d’iceux pour le grand &amp; apparent profit qui se retirera par la grande frequentation &amp; habitude que l’on aura avec les peuples qui s’y trouvent, &amp; le traffic &amp; commerce qui se pourra par ce moyen seurement traiter &amp; negocier</w:t>
      </w:r>
      <w:r w:rsidR="005C0CF8" w:rsidRPr="00C369A1">
        <w:rPr>
          <w:sz w:val="32"/>
          <w:szCs w:val="32"/>
        </w:rPr>
        <w:t xml:space="preserve"> </w:t>
      </w:r>
      <w:r w:rsidR="00B63CEF" w:rsidRPr="00C369A1">
        <w:rPr>
          <w:rFonts w:cs="Times"/>
          <w:sz w:val="32"/>
          <w:szCs w:val="32"/>
        </w:rPr>
        <w:t>»</w:t>
      </w:r>
      <w:r w:rsidRPr="00C369A1">
        <w:rPr>
          <w:sz w:val="32"/>
          <w:szCs w:val="32"/>
        </w:rPr>
        <w:t xml:space="preserve"> (Lescarbot</w:t>
      </w:r>
      <w:r w:rsidR="00A00D3D" w:rsidRPr="00C369A1">
        <w:rPr>
          <w:sz w:val="32"/>
          <w:szCs w:val="32"/>
        </w:rPr>
        <w:t>,</w:t>
      </w:r>
      <w:r w:rsidRPr="00C369A1">
        <w:rPr>
          <w:sz w:val="32"/>
          <w:szCs w:val="32"/>
        </w:rPr>
        <w:t xml:space="preserve"> 1911 : 490).</w:t>
      </w:r>
    </w:p>
    <w:p w14:paraId="53443BD8" w14:textId="77777777" w:rsidR="008F3BF4" w:rsidRPr="00C369A1" w:rsidRDefault="008F3BF4" w:rsidP="004968AB">
      <w:pPr>
        <w:pStyle w:val="Corpsdetexte"/>
        <w:spacing w:line="240" w:lineRule="auto"/>
        <w:ind w:right="0"/>
        <w:rPr>
          <w:sz w:val="32"/>
          <w:szCs w:val="32"/>
        </w:rPr>
      </w:pPr>
    </w:p>
    <w:p w14:paraId="7BB8B89D" w14:textId="323909BA" w:rsidR="008F3BF4" w:rsidRPr="00C369A1" w:rsidRDefault="008F3BF4" w:rsidP="004968AB">
      <w:pPr>
        <w:pStyle w:val="Corpsdetexte"/>
        <w:spacing w:line="240" w:lineRule="auto"/>
        <w:ind w:right="0"/>
        <w:rPr>
          <w:sz w:val="32"/>
          <w:szCs w:val="32"/>
        </w:rPr>
      </w:pPr>
      <w:r w:rsidRPr="00C369A1">
        <w:rPr>
          <w:sz w:val="32"/>
          <w:szCs w:val="32"/>
        </w:rPr>
        <w:t xml:space="preserve">Le roi stipule que la gestion du territoire doit se faire dans le respect des premiers occupants et selon les utilisations diverses des terres et des ressources disponibles. Au-delà de cette gestion équitable des territoires et des ressources, le roi rappelle incessamment que pour lui, les alliances et les traités permettent les échanges les plus divers, utilisant aussi bien les termes de </w:t>
      </w:r>
      <w:r w:rsidRPr="00C369A1">
        <w:rPr>
          <w:i/>
          <w:sz w:val="32"/>
          <w:szCs w:val="32"/>
        </w:rPr>
        <w:t>tra</w:t>
      </w:r>
      <w:r w:rsidR="008E26BE" w:rsidRPr="00C369A1">
        <w:rPr>
          <w:i/>
          <w:sz w:val="32"/>
          <w:szCs w:val="32"/>
        </w:rPr>
        <w:t>f</w:t>
      </w:r>
      <w:r w:rsidRPr="00C369A1">
        <w:rPr>
          <w:i/>
          <w:sz w:val="32"/>
          <w:szCs w:val="32"/>
        </w:rPr>
        <w:t>fic</w:t>
      </w:r>
      <w:r w:rsidR="008E26BE" w:rsidRPr="00C369A1">
        <w:rPr>
          <w:sz w:val="32"/>
          <w:szCs w:val="32"/>
        </w:rPr>
        <w:t xml:space="preserve"> </w:t>
      </w:r>
      <w:r w:rsidR="008804A5" w:rsidRPr="00C369A1">
        <w:rPr>
          <w:rFonts w:cs="Times"/>
          <w:b/>
          <w:sz w:val="32"/>
          <w:szCs w:val="32"/>
        </w:rPr>
        <w:t>[</w:t>
      </w:r>
      <w:r w:rsidR="008804A5" w:rsidRPr="00C369A1">
        <w:rPr>
          <w:rFonts w:cs="Times"/>
          <w:b/>
          <w:i/>
          <w:sz w:val="32"/>
          <w:szCs w:val="32"/>
        </w:rPr>
        <w:t>sic</w:t>
      </w:r>
      <w:r w:rsidR="008804A5" w:rsidRPr="00C369A1">
        <w:rPr>
          <w:rFonts w:cs="Times"/>
          <w:b/>
          <w:sz w:val="32"/>
          <w:szCs w:val="32"/>
        </w:rPr>
        <w:t>]</w:t>
      </w:r>
      <w:r w:rsidRPr="00C369A1">
        <w:rPr>
          <w:i/>
          <w:sz w:val="32"/>
          <w:szCs w:val="32"/>
        </w:rPr>
        <w:t>, traite, commerce, négoce</w:t>
      </w:r>
      <w:r w:rsidRPr="00C369A1">
        <w:rPr>
          <w:sz w:val="32"/>
          <w:szCs w:val="32"/>
        </w:rPr>
        <w:t xml:space="preserve"> sans limiter ces activités à un </w:t>
      </w:r>
      <w:r w:rsidR="00FE1E0B" w:rsidRPr="00C369A1">
        <w:rPr>
          <w:sz w:val="32"/>
          <w:szCs w:val="32"/>
        </w:rPr>
        <w:t>groupe spécifique.</w:t>
      </w:r>
    </w:p>
    <w:p w14:paraId="788F557E" w14:textId="77777777" w:rsidR="008F3BF4" w:rsidRPr="00C369A1" w:rsidRDefault="008F3BF4" w:rsidP="004968AB">
      <w:pPr>
        <w:pStyle w:val="Corpsdetexte"/>
        <w:spacing w:line="240" w:lineRule="auto"/>
        <w:ind w:right="0"/>
        <w:rPr>
          <w:sz w:val="32"/>
          <w:szCs w:val="32"/>
        </w:rPr>
      </w:pPr>
    </w:p>
    <w:p w14:paraId="2DCFC9B9" w14:textId="77777777" w:rsidR="008F3BF4" w:rsidRPr="00C369A1" w:rsidRDefault="008F3BF4" w:rsidP="004968AB">
      <w:pPr>
        <w:pStyle w:val="Corpsdetexte"/>
        <w:spacing w:line="240" w:lineRule="auto"/>
        <w:ind w:right="0"/>
        <w:rPr>
          <w:sz w:val="32"/>
          <w:szCs w:val="32"/>
        </w:rPr>
      </w:pPr>
      <w:r w:rsidRPr="00C369A1">
        <w:rPr>
          <w:sz w:val="32"/>
          <w:szCs w:val="32"/>
        </w:rPr>
        <w:t>Henri IV esti</w:t>
      </w:r>
      <w:r w:rsidR="006E4004" w:rsidRPr="00C369A1">
        <w:rPr>
          <w:sz w:val="32"/>
          <w:szCs w:val="32"/>
        </w:rPr>
        <w:t xml:space="preserve">me que pour garder </w:t>
      </w:r>
      <w:r w:rsidRPr="00C369A1">
        <w:rPr>
          <w:sz w:val="32"/>
          <w:szCs w:val="32"/>
        </w:rPr>
        <w:t xml:space="preserve">les lieux sous son autorité, il lui faut déployer les ressources nécessaires pour la découverte, la conquête, le peuplement, l’habitation et la conservation des terres connues ou celles à découvrir. Toutefois, dans le paragraphe sur l’obligation de s’allier et de respecter les alliances avec les peuples qui occupent le territoire, le roi revient sur l’importance de négocier et de s’entendre afin d’assurer la libre circulation des biens et des personnes tout en respectant les droits pour fins de commerce, d’occupation et de mise en valeur des terres : </w:t>
      </w:r>
    </w:p>
    <w:p w14:paraId="177A76EE" w14:textId="77777777" w:rsidR="008F3BF4" w:rsidRPr="00C369A1" w:rsidRDefault="008F3BF4" w:rsidP="004968AB">
      <w:pPr>
        <w:pStyle w:val="Corpsdetexte"/>
        <w:spacing w:line="240" w:lineRule="auto"/>
        <w:ind w:right="0"/>
        <w:rPr>
          <w:sz w:val="32"/>
          <w:szCs w:val="32"/>
        </w:rPr>
      </w:pPr>
    </w:p>
    <w:p w14:paraId="50314F31" w14:textId="3BD0641B" w:rsidR="008F3BF4" w:rsidRPr="00C369A1" w:rsidRDefault="008F3BF4" w:rsidP="004968AB">
      <w:pPr>
        <w:pStyle w:val="Corpsdetexte"/>
        <w:spacing w:line="240" w:lineRule="auto"/>
        <w:ind w:left="567" w:right="0"/>
        <w:rPr>
          <w:sz w:val="32"/>
          <w:szCs w:val="32"/>
        </w:rPr>
      </w:pPr>
      <w:r w:rsidRPr="00C369A1">
        <w:rPr>
          <w:sz w:val="32"/>
          <w:szCs w:val="32"/>
        </w:rPr>
        <w:t xml:space="preserve">« …du moins pour hanter &amp; frequenter par vous, &amp; tous noz sujets avec eux en toute assurance, liberté, frequentation &amp; communication, y negocier et trafiquer amiablement et paisiblement. Leur donner &amp; octroyer graces &amp; privileges, charges &amp; honneurs. </w:t>
      </w:r>
      <w:r w:rsidR="00B63CEF" w:rsidRPr="00C369A1">
        <w:rPr>
          <w:rFonts w:cs="Times"/>
          <w:b/>
          <w:sz w:val="32"/>
          <w:szCs w:val="32"/>
        </w:rPr>
        <w:lastRenderedPageBreak/>
        <w:t>[…]</w:t>
      </w:r>
      <w:r w:rsidR="00B63CEF" w:rsidRPr="00C369A1">
        <w:rPr>
          <w:rFonts w:cs="Times"/>
          <w:sz w:val="32"/>
          <w:szCs w:val="32"/>
        </w:rPr>
        <w:t xml:space="preserve"> </w:t>
      </w:r>
      <w:r w:rsidRPr="00C369A1">
        <w:rPr>
          <w:sz w:val="32"/>
          <w:szCs w:val="32"/>
        </w:rPr>
        <w:t>à vôtre charge, qualité &amp; vsage desdites terres, en départir telles parts &amp; portions, leur donner et attribuer tels tiltres, hôneurs, droits, pouvoirs &amp; facultez que vous verrez besoin étre, selon les qualitez, conditions &amp; merites des personnes du païs ou autres. Sur tout peupler, cultiver… » (Lescarbot</w:t>
      </w:r>
      <w:r w:rsidR="00A00D3D" w:rsidRPr="00C369A1">
        <w:rPr>
          <w:sz w:val="32"/>
          <w:szCs w:val="32"/>
        </w:rPr>
        <w:t>,</w:t>
      </w:r>
      <w:r w:rsidRPr="00C369A1">
        <w:rPr>
          <w:sz w:val="32"/>
          <w:szCs w:val="32"/>
        </w:rPr>
        <w:t xml:space="preserve"> 1911 : 490). </w:t>
      </w:r>
    </w:p>
    <w:p w14:paraId="427D1A36" w14:textId="77777777" w:rsidR="008F3BF4" w:rsidRPr="00C369A1" w:rsidRDefault="008F3BF4" w:rsidP="004968AB">
      <w:pPr>
        <w:pStyle w:val="Corpsdetexte"/>
        <w:spacing w:line="240" w:lineRule="auto"/>
        <w:ind w:right="0"/>
        <w:rPr>
          <w:sz w:val="32"/>
          <w:szCs w:val="32"/>
        </w:rPr>
      </w:pPr>
    </w:p>
    <w:p w14:paraId="54636B66" w14:textId="5CE4BDC5" w:rsidR="008F3BF4" w:rsidRPr="00C369A1" w:rsidRDefault="008F3BF4" w:rsidP="004968AB">
      <w:pPr>
        <w:pStyle w:val="Corpsdetexte"/>
        <w:spacing w:line="240" w:lineRule="auto"/>
        <w:ind w:right="0"/>
        <w:rPr>
          <w:sz w:val="32"/>
          <w:szCs w:val="32"/>
        </w:rPr>
      </w:pPr>
      <w:r w:rsidRPr="00C369A1">
        <w:rPr>
          <w:sz w:val="32"/>
          <w:szCs w:val="32"/>
        </w:rPr>
        <w:t>Le roi s’appuie sur la population en place pour tenter de c</w:t>
      </w:r>
      <w:r w:rsidR="00BD508A" w:rsidRPr="00C369A1">
        <w:rPr>
          <w:sz w:val="32"/>
          <w:szCs w:val="32"/>
        </w:rPr>
        <w:t>onfirmer son autorité alors que les textes qu’il publie s’adresse</w:t>
      </w:r>
      <w:r w:rsidR="00A70E5E" w:rsidRPr="00C369A1">
        <w:rPr>
          <w:sz w:val="32"/>
          <w:szCs w:val="32"/>
        </w:rPr>
        <w:t>nt</w:t>
      </w:r>
      <w:r w:rsidR="00BD508A" w:rsidRPr="00C369A1">
        <w:rPr>
          <w:sz w:val="32"/>
          <w:szCs w:val="32"/>
        </w:rPr>
        <w:t xml:space="preserve"> avant tout aux populations </w:t>
      </w:r>
      <w:r w:rsidRPr="00C369A1">
        <w:rPr>
          <w:sz w:val="32"/>
          <w:szCs w:val="32"/>
        </w:rPr>
        <w:t>en Europe. Il désire organiser le territoire pour en tirer des revenus principalement en organisant les é</w:t>
      </w:r>
      <w:r w:rsidR="003C0200">
        <w:rPr>
          <w:sz w:val="32"/>
          <w:szCs w:val="32"/>
        </w:rPr>
        <w:t>changes sous toutes les formes ainsi qu’en occupant et en mettant en valeur les terres.</w:t>
      </w:r>
    </w:p>
    <w:p w14:paraId="051C0379" w14:textId="77777777" w:rsidR="008F3BF4" w:rsidRPr="00C369A1" w:rsidRDefault="008F3BF4" w:rsidP="004968AB">
      <w:pPr>
        <w:pStyle w:val="Corpsdetexte"/>
        <w:spacing w:line="240" w:lineRule="auto"/>
        <w:ind w:right="0"/>
        <w:rPr>
          <w:sz w:val="32"/>
          <w:szCs w:val="32"/>
        </w:rPr>
      </w:pPr>
    </w:p>
    <w:p w14:paraId="1EBDDD26" w14:textId="489AF90F" w:rsidR="008F3BF4" w:rsidRPr="00C369A1" w:rsidRDefault="008F3BF4" w:rsidP="004968AB">
      <w:pPr>
        <w:pStyle w:val="Corpsdetexte"/>
        <w:spacing w:line="240" w:lineRule="auto"/>
        <w:ind w:right="0"/>
        <w:rPr>
          <w:sz w:val="32"/>
          <w:szCs w:val="32"/>
        </w:rPr>
      </w:pPr>
      <w:r w:rsidRPr="00C369A1">
        <w:rPr>
          <w:sz w:val="32"/>
          <w:szCs w:val="32"/>
        </w:rPr>
        <w:t>Cette Commission montre que les peuples autochtones sont considérés comme des acteurs différents certes, mais comme des acteurs à part entière du système de gestion des terres, des ressources et du commerce qui se</w:t>
      </w:r>
      <w:r w:rsidR="00BD508A" w:rsidRPr="00C369A1">
        <w:rPr>
          <w:sz w:val="32"/>
          <w:szCs w:val="32"/>
        </w:rPr>
        <w:t xml:space="preserve"> met en place. </w:t>
      </w:r>
      <w:r w:rsidRPr="00C369A1">
        <w:rPr>
          <w:sz w:val="32"/>
          <w:szCs w:val="32"/>
        </w:rPr>
        <w:t xml:space="preserve">Pour le </w:t>
      </w:r>
      <w:r w:rsidR="00A70E5E" w:rsidRPr="00C369A1">
        <w:rPr>
          <w:sz w:val="32"/>
          <w:szCs w:val="32"/>
        </w:rPr>
        <w:t>r</w:t>
      </w:r>
      <w:r w:rsidRPr="00C369A1">
        <w:rPr>
          <w:sz w:val="32"/>
          <w:szCs w:val="32"/>
        </w:rPr>
        <w:t>oi, il importe avant tout de commercer et d’organiser les différents modes d’utilisation du territoire pour en tirer quelque avantage autour de la mise en valeur</w:t>
      </w:r>
      <w:r w:rsidR="00BD508A" w:rsidRPr="00C369A1">
        <w:rPr>
          <w:sz w:val="32"/>
          <w:szCs w:val="32"/>
        </w:rPr>
        <w:t xml:space="preserve"> des ressources avec les peuples sur place ou avec les populations</w:t>
      </w:r>
      <w:r w:rsidRPr="00C369A1">
        <w:rPr>
          <w:sz w:val="32"/>
          <w:szCs w:val="32"/>
        </w:rPr>
        <w:t xml:space="preserve"> qui viendront. </w:t>
      </w:r>
    </w:p>
    <w:p w14:paraId="74D9CA60" w14:textId="77777777" w:rsidR="004968AB" w:rsidRPr="00C369A1" w:rsidRDefault="004968AB" w:rsidP="004968AB">
      <w:pPr>
        <w:pStyle w:val="Corpsdetexte"/>
        <w:spacing w:line="240" w:lineRule="auto"/>
        <w:ind w:right="0"/>
        <w:rPr>
          <w:sz w:val="32"/>
          <w:szCs w:val="32"/>
        </w:rPr>
      </w:pPr>
    </w:p>
    <w:p w14:paraId="2126091B" w14:textId="254DE2B9" w:rsidR="00D2311D" w:rsidRDefault="004968AB" w:rsidP="004968AB">
      <w:pPr>
        <w:ind w:right="49"/>
        <w:rPr>
          <w:rFonts w:ascii="Times" w:hAnsi="Times"/>
          <w:sz w:val="32"/>
          <w:szCs w:val="32"/>
        </w:rPr>
      </w:pPr>
      <w:r w:rsidRPr="00C369A1">
        <w:rPr>
          <w:rFonts w:ascii="Times" w:hAnsi="Times"/>
          <w:sz w:val="32"/>
          <w:szCs w:val="32"/>
        </w:rPr>
        <w:t xml:space="preserve">Cette reconnaissance des peuples autochtones </w:t>
      </w:r>
      <w:r w:rsidR="003C0200">
        <w:rPr>
          <w:rFonts w:ascii="Times" w:hAnsi="Times"/>
          <w:sz w:val="32"/>
          <w:szCs w:val="32"/>
        </w:rPr>
        <w:t>par la France s’inscrit dans de</w:t>
      </w:r>
      <w:r w:rsidRPr="00C369A1">
        <w:rPr>
          <w:rFonts w:ascii="Times" w:hAnsi="Times"/>
          <w:sz w:val="32"/>
          <w:szCs w:val="32"/>
        </w:rPr>
        <w:t xml:space="preserve"> nouvelles politiques qui prévalent en Europe </w:t>
      </w:r>
      <w:r w:rsidR="00D2311D">
        <w:rPr>
          <w:rFonts w:ascii="Times" w:hAnsi="Times"/>
          <w:sz w:val="32"/>
          <w:szCs w:val="32"/>
        </w:rPr>
        <w:t xml:space="preserve">au </w:t>
      </w:r>
      <w:r w:rsidRPr="00C369A1">
        <w:rPr>
          <w:rFonts w:ascii="Times" w:hAnsi="Times"/>
          <w:sz w:val="32"/>
          <w:szCs w:val="32"/>
        </w:rPr>
        <w:t>XVI</w:t>
      </w:r>
      <w:r w:rsidRPr="00C369A1">
        <w:rPr>
          <w:rFonts w:ascii="Times" w:hAnsi="Times"/>
          <w:sz w:val="32"/>
          <w:szCs w:val="32"/>
          <w:vertAlign w:val="superscript"/>
        </w:rPr>
        <w:t>e</w:t>
      </w:r>
      <w:r w:rsidRPr="00C369A1">
        <w:rPr>
          <w:rFonts w:ascii="Times" w:hAnsi="Times"/>
          <w:sz w:val="32"/>
          <w:szCs w:val="32"/>
        </w:rPr>
        <w:t xml:space="preserve"> siècle. L’Espagne qui reste un acteur majeur dans la </w:t>
      </w:r>
      <w:r w:rsidRPr="00C369A1">
        <w:rPr>
          <w:rFonts w:ascii="Times" w:hAnsi="Times"/>
          <w:i/>
          <w:sz w:val="32"/>
          <w:szCs w:val="32"/>
        </w:rPr>
        <w:t>Conquête</w:t>
      </w:r>
      <w:r w:rsidR="00D2311D">
        <w:rPr>
          <w:rFonts w:ascii="Times" w:hAnsi="Times"/>
          <w:sz w:val="32"/>
          <w:szCs w:val="32"/>
        </w:rPr>
        <w:t xml:space="preserve"> des Amériques, cherche à</w:t>
      </w:r>
      <w:r w:rsidRPr="00C369A1">
        <w:rPr>
          <w:rFonts w:ascii="Times" w:hAnsi="Times"/>
          <w:sz w:val="32"/>
          <w:szCs w:val="32"/>
        </w:rPr>
        <w:t xml:space="preserve"> s’ajuster depuis le débat de Villadolid (1550). Obligée à composer avec</w:t>
      </w:r>
      <w:r w:rsidR="003C0200">
        <w:rPr>
          <w:rFonts w:ascii="Times" w:hAnsi="Times"/>
          <w:sz w:val="32"/>
          <w:szCs w:val="32"/>
        </w:rPr>
        <w:t xml:space="preserve"> un statut juridique où l’</w:t>
      </w:r>
      <w:r w:rsidR="00D41ECF" w:rsidRPr="003C0200">
        <w:rPr>
          <w:rFonts w:ascii="Times" w:hAnsi="Times"/>
          <w:sz w:val="32"/>
          <w:szCs w:val="32"/>
        </w:rPr>
        <w:t>Amérindien</w:t>
      </w:r>
      <w:r w:rsidR="00D41ECF" w:rsidRPr="00C369A1">
        <w:rPr>
          <w:rFonts w:ascii="Times" w:hAnsi="Times"/>
          <w:sz w:val="32"/>
          <w:szCs w:val="32"/>
        </w:rPr>
        <w:t xml:space="preserve"> </w:t>
      </w:r>
      <w:r w:rsidRPr="00C369A1">
        <w:rPr>
          <w:rFonts w:ascii="Times" w:hAnsi="Times"/>
          <w:sz w:val="32"/>
          <w:szCs w:val="32"/>
        </w:rPr>
        <w:t>et les peuples sur place sont reconnus c</w:t>
      </w:r>
      <w:r w:rsidR="003C0200">
        <w:rPr>
          <w:rFonts w:ascii="Times" w:hAnsi="Times"/>
          <w:sz w:val="32"/>
          <w:szCs w:val="32"/>
        </w:rPr>
        <w:t>omme des acteurs de plein droit, l</w:t>
      </w:r>
      <w:r w:rsidR="00D2311D">
        <w:rPr>
          <w:rFonts w:ascii="Times" w:hAnsi="Times"/>
          <w:sz w:val="32"/>
          <w:szCs w:val="32"/>
        </w:rPr>
        <w:t xml:space="preserve">’Espagne essaie de sortir </w:t>
      </w:r>
      <w:r w:rsidRPr="00C369A1">
        <w:rPr>
          <w:rFonts w:ascii="Times" w:hAnsi="Times"/>
          <w:sz w:val="32"/>
          <w:szCs w:val="32"/>
        </w:rPr>
        <w:t xml:space="preserve">d’une féodalité pourtant bien ancrée dans les mentalités (Humeres, 1995 : 27). Les </w:t>
      </w:r>
      <w:r w:rsidRPr="00C369A1">
        <w:rPr>
          <w:rFonts w:ascii="Times" w:hAnsi="Times"/>
          <w:i/>
          <w:sz w:val="32"/>
          <w:szCs w:val="32"/>
        </w:rPr>
        <w:t xml:space="preserve">Ordonnances </w:t>
      </w:r>
      <w:r w:rsidRPr="00C369A1">
        <w:rPr>
          <w:rFonts w:ascii="Times" w:hAnsi="Times"/>
          <w:sz w:val="32"/>
          <w:szCs w:val="32"/>
        </w:rPr>
        <w:t>du 15 juillet 1573 du roi d’</w:t>
      </w:r>
      <w:r w:rsidR="003C0200">
        <w:rPr>
          <w:rFonts w:ascii="Times" w:hAnsi="Times"/>
          <w:sz w:val="32"/>
          <w:szCs w:val="32"/>
        </w:rPr>
        <w:t>Espagne,</w:t>
      </w:r>
      <w:r w:rsidRPr="00C369A1">
        <w:rPr>
          <w:rFonts w:ascii="Times" w:hAnsi="Times"/>
          <w:sz w:val="32"/>
          <w:szCs w:val="32"/>
        </w:rPr>
        <w:t xml:space="preserve"> Philippe II, </w:t>
      </w:r>
      <w:r w:rsidR="008165A8">
        <w:rPr>
          <w:rFonts w:ascii="Times" w:hAnsi="Times"/>
          <w:sz w:val="32"/>
          <w:szCs w:val="32"/>
        </w:rPr>
        <w:t>cherchent à reconnaître, au-delà des notions de découvertes et de conquêtes, que les</w:t>
      </w:r>
      <w:r w:rsidRPr="00C369A1">
        <w:rPr>
          <w:rFonts w:ascii="Times" w:hAnsi="Times"/>
          <w:sz w:val="32"/>
          <w:szCs w:val="32"/>
        </w:rPr>
        <w:t xml:space="preserve"> peuples autochtones </w:t>
      </w:r>
      <w:r w:rsidR="008165A8">
        <w:rPr>
          <w:rFonts w:ascii="Times" w:hAnsi="Times"/>
          <w:sz w:val="32"/>
          <w:szCs w:val="32"/>
        </w:rPr>
        <w:t xml:space="preserve">font partie d’un cadre juridique et éthique qui doit être pratiqué </w:t>
      </w:r>
      <w:r w:rsidRPr="00C369A1">
        <w:rPr>
          <w:rFonts w:ascii="Times" w:hAnsi="Times"/>
          <w:sz w:val="32"/>
          <w:szCs w:val="32"/>
        </w:rPr>
        <w:t>dans la Nouvelle-Espagne. Il nous semble que la Commission de Henri IV porte l’empreinte d’une écriture classique concernant la conquête et la prise de possession des terres au nom d’une chrétienté qui semble seule justifier le titre</w:t>
      </w:r>
      <w:r w:rsidR="008165A8">
        <w:rPr>
          <w:rFonts w:ascii="Times" w:hAnsi="Times"/>
          <w:sz w:val="32"/>
          <w:szCs w:val="32"/>
        </w:rPr>
        <w:t xml:space="preserve"> à la</w:t>
      </w:r>
      <w:r w:rsidR="00A70E5E" w:rsidRPr="00C369A1">
        <w:rPr>
          <w:rFonts w:ascii="Times" w:hAnsi="Times"/>
          <w:sz w:val="32"/>
          <w:szCs w:val="32"/>
        </w:rPr>
        <w:t xml:space="preserve"> </w:t>
      </w:r>
      <w:r w:rsidR="00EB39AC" w:rsidRPr="00C369A1">
        <w:rPr>
          <w:rFonts w:ascii="Times" w:hAnsi="Times"/>
          <w:sz w:val="32"/>
          <w:szCs w:val="32"/>
        </w:rPr>
        <w:t>t</w:t>
      </w:r>
      <w:r w:rsidRPr="00C369A1">
        <w:rPr>
          <w:rFonts w:ascii="Times" w:hAnsi="Times"/>
          <w:sz w:val="32"/>
          <w:szCs w:val="32"/>
        </w:rPr>
        <w:t>erre</w:t>
      </w:r>
      <w:r w:rsidR="00EB39AC" w:rsidRPr="00C369A1">
        <w:rPr>
          <w:rFonts w:ascii="Times" w:hAnsi="Times"/>
          <w:sz w:val="32"/>
          <w:szCs w:val="32"/>
        </w:rPr>
        <w:t xml:space="preserve">. </w:t>
      </w:r>
      <w:r w:rsidRPr="00C369A1">
        <w:rPr>
          <w:rFonts w:ascii="Times" w:hAnsi="Times"/>
          <w:sz w:val="32"/>
          <w:szCs w:val="32"/>
        </w:rPr>
        <w:t xml:space="preserve">Cependant, en ouvrant les notions associées à </w:t>
      </w:r>
      <w:r w:rsidRPr="00C369A1">
        <w:rPr>
          <w:rFonts w:ascii="Times" w:hAnsi="Times"/>
          <w:sz w:val="32"/>
          <w:szCs w:val="32"/>
        </w:rPr>
        <w:lastRenderedPageBreak/>
        <w:t>l’obligation de s’allier et de s’assurer l’amitié des peuples sur place, le roi français reconnaît aussi qu’ils sont « libres e</w:t>
      </w:r>
      <w:r w:rsidR="00A00D3D" w:rsidRPr="00C369A1">
        <w:rPr>
          <w:rFonts w:ascii="Times" w:hAnsi="Times"/>
          <w:sz w:val="32"/>
          <w:szCs w:val="32"/>
        </w:rPr>
        <w:t>t indépendants »</w:t>
      </w:r>
      <w:r w:rsidR="00D2311D">
        <w:rPr>
          <w:rFonts w:ascii="Times" w:hAnsi="Times"/>
          <w:sz w:val="32"/>
          <w:szCs w:val="32"/>
        </w:rPr>
        <w:t xml:space="preserve"> et qu’il faut s’en faire des alliés pour mettre en valeur et occuper le territoire</w:t>
      </w:r>
      <w:r w:rsidR="00A00D3D" w:rsidRPr="00C369A1">
        <w:rPr>
          <w:rFonts w:ascii="Times" w:hAnsi="Times"/>
          <w:sz w:val="32"/>
          <w:szCs w:val="32"/>
        </w:rPr>
        <w:t xml:space="preserve"> (Encinas, 1946 : 232-246; Levaggi, 1993;</w:t>
      </w:r>
      <w:r w:rsidRPr="00C369A1">
        <w:rPr>
          <w:rFonts w:ascii="Times" w:hAnsi="Times"/>
          <w:sz w:val="32"/>
          <w:szCs w:val="32"/>
        </w:rPr>
        <w:t xml:space="preserve"> Milagros Del Val Mingo, 1985). </w:t>
      </w:r>
    </w:p>
    <w:p w14:paraId="4084A51F" w14:textId="77777777" w:rsidR="00D2311D" w:rsidRDefault="00D2311D" w:rsidP="004968AB">
      <w:pPr>
        <w:ind w:right="49"/>
        <w:rPr>
          <w:rFonts w:ascii="Times" w:hAnsi="Times"/>
          <w:sz w:val="32"/>
          <w:szCs w:val="32"/>
        </w:rPr>
      </w:pPr>
    </w:p>
    <w:p w14:paraId="6235C154" w14:textId="333976EE" w:rsidR="00F61F75" w:rsidRPr="00C369A1" w:rsidRDefault="00D2311D" w:rsidP="004968AB">
      <w:pPr>
        <w:ind w:right="49"/>
        <w:rPr>
          <w:rFonts w:ascii="Times" w:hAnsi="Times"/>
          <w:sz w:val="32"/>
          <w:szCs w:val="32"/>
        </w:rPr>
      </w:pPr>
      <w:r>
        <w:rPr>
          <w:rFonts w:ascii="Times" w:hAnsi="Times"/>
          <w:sz w:val="32"/>
          <w:szCs w:val="32"/>
        </w:rPr>
        <w:t>Lors des premiers contacts de Cortès avec l’Amérique, les notions d’alliances s’inscrivent déjà dans une réalité qui impose une reconnaissance effective de</w:t>
      </w:r>
      <w:r w:rsidR="005347D9">
        <w:rPr>
          <w:rFonts w:ascii="Times" w:hAnsi="Times"/>
          <w:sz w:val="32"/>
          <w:szCs w:val="32"/>
        </w:rPr>
        <w:t xml:space="preserve">s peuples autochtones. </w:t>
      </w:r>
      <w:r>
        <w:rPr>
          <w:rFonts w:ascii="Times" w:hAnsi="Times"/>
          <w:sz w:val="32"/>
          <w:szCs w:val="32"/>
        </w:rPr>
        <w:t xml:space="preserve">Dès les premiers voyages de Cortès, </w:t>
      </w:r>
      <w:r w:rsidR="004968AB" w:rsidRPr="00C369A1">
        <w:rPr>
          <w:rFonts w:ascii="Times" w:hAnsi="Times"/>
          <w:sz w:val="32"/>
          <w:szCs w:val="32"/>
        </w:rPr>
        <w:t>les Tlaxtaltèques</w:t>
      </w:r>
      <w:r>
        <w:rPr>
          <w:rFonts w:ascii="Times" w:hAnsi="Times"/>
          <w:sz w:val="32"/>
          <w:szCs w:val="32"/>
        </w:rPr>
        <w:t xml:space="preserve"> (Tlaxcala) s’allient aux</w:t>
      </w:r>
      <w:r w:rsidR="004968AB" w:rsidRPr="00C369A1">
        <w:rPr>
          <w:rFonts w:ascii="Times" w:hAnsi="Times"/>
          <w:sz w:val="32"/>
          <w:szCs w:val="32"/>
        </w:rPr>
        <w:t xml:space="preserve"> Espa</w:t>
      </w:r>
      <w:r w:rsidR="005347D9">
        <w:rPr>
          <w:rFonts w:ascii="Times" w:hAnsi="Times"/>
          <w:sz w:val="32"/>
          <w:szCs w:val="32"/>
        </w:rPr>
        <w:t xml:space="preserve">gnols contre Moctezuma en 1519. </w:t>
      </w:r>
      <w:r w:rsidR="00CD7ABE">
        <w:rPr>
          <w:rFonts w:ascii="Times" w:hAnsi="Times"/>
          <w:sz w:val="32"/>
          <w:szCs w:val="32"/>
        </w:rPr>
        <w:t>D</w:t>
      </w:r>
      <w:r w:rsidR="00BE4C35">
        <w:rPr>
          <w:rFonts w:ascii="Times" w:hAnsi="Times"/>
          <w:sz w:val="32"/>
          <w:szCs w:val="32"/>
        </w:rPr>
        <w:t>ans un cadre de respect mutuel et du consentement pacifique obtenu lors de célébrations protocolaires incluant dans ces cas le baptême, ces peuples autochtones</w:t>
      </w:r>
      <w:r w:rsidR="004968AB" w:rsidRPr="00C369A1">
        <w:rPr>
          <w:rFonts w:ascii="Times" w:hAnsi="Times"/>
          <w:sz w:val="32"/>
          <w:szCs w:val="32"/>
        </w:rPr>
        <w:t xml:space="preserve"> ne se considéraient pas comme vassaux et estimaient que leur terres n’étaient pas aliénées au roi</w:t>
      </w:r>
      <w:r w:rsidR="00CE38C4" w:rsidRPr="00C369A1">
        <w:rPr>
          <w:rFonts w:ascii="Times" w:hAnsi="Times"/>
          <w:sz w:val="32"/>
          <w:szCs w:val="32"/>
        </w:rPr>
        <w:t xml:space="preserve"> ou par le roi</w:t>
      </w:r>
      <w:r w:rsidR="00A00D3D" w:rsidRPr="00C369A1">
        <w:rPr>
          <w:rFonts w:ascii="Times" w:hAnsi="Times"/>
          <w:sz w:val="32"/>
          <w:szCs w:val="32"/>
        </w:rPr>
        <w:t xml:space="preserve"> (Velasco, 2003 : </w:t>
      </w:r>
      <w:r w:rsidR="004968AB" w:rsidRPr="00C369A1">
        <w:rPr>
          <w:rFonts w:ascii="Times" w:hAnsi="Times"/>
          <w:sz w:val="32"/>
          <w:szCs w:val="32"/>
        </w:rPr>
        <w:t xml:space="preserve">324-325; Encinas, vol. </w:t>
      </w:r>
      <w:r w:rsidR="00A00D3D" w:rsidRPr="00C369A1">
        <w:rPr>
          <w:rFonts w:ascii="Times" w:hAnsi="Times"/>
          <w:sz w:val="32"/>
          <w:szCs w:val="32"/>
        </w:rPr>
        <w:t>1 : 60-61; vol. IV :</w:t>
      </w:r>
      <w:r w:rsidR="004968AB" w:rsidRPr="00C369A1">
        <w:rPr>
          <w:rFonts w:ascii="Times" w:hAnsi="Times"/>
          <w:sz w:val="32"/>
          <w:szCs w:val="32"/>
        </w:rPr>
        <w:t xml:space="preserve"> 232 ss</w:t>
      </w:r>
      <w:r w:rsidR="00F9664A" w:rsidRPr="00C369A1">
        <w:rPr>
          <w:rFonts w:ascii="Times" w:hAnsi="Times"/>
          <w:sz w:val="32"/>
          <w:szCs w:val="32"/>
        </w:rPr>
        <w:t xml:space="preserve">; Martinez Baracs, </w:t>
      </w:r>
      <w:r w:rsidR="006F6ABB" w:rsidRPr="00C369A1">
        <w:rPr>
          <w:rFonts w:ascii="Times" w:hAnsi="Times"/>
          <w:sz w:val="32"/>
          <w:szCs w:val="32"/>
        </w:rPr>
        <w:t>2008</w:t>
      </w:r>
      <w:r w:rsidR="004968AB" w:rsidRPr="00C369A1">
        <w:rPr>
          <w:rFonts w:ascii="Times" w:hAnsi="Times"/>
          <w:sz w:val="32"/>
          <w:szCs w:val="32"/>
        </w:rPr>
        <w:t>)</w:t>
      </w:r>
      <w:r w:rsidR="00CE38C4" w:rsidRPr="00C369A1">
        <w:rPr>
          <w:rFonts w:ascii="Times" w:hAnsi="Times"/>
          <w:sz w:val="32"/>
          <w:szCs w:val="32"/>
        </w:rPr>
        <w:t>.</w:t>
      </w:r>
      <w:r>
        <w:rPr>
          <w:rFonts w:ascii="Times" w:hAnsi="Times"/>
          <w:sz w:val="32"/>
          <w:szCs w:val="32"/>
        </w:rPr>
        <w:t xml:space="preserve"> </w:t>
      </w:r>
      <w:r w:rsidR="00CD7ABE">
        <w:rPr>
          <w:rFonts w:ascii="Times" w:hAnsi="Times"/>
          <w:sz w:val="32"/>
          <w:szCs w:val="32"/>
        </w:rPr>
        <w:t xml:space="preserve">Ils jouissaient </w:t>
      </w:r>
      <w:r w:rsidR="00BE4C35">
        <w:rPr>
          <w:rFonts w:ascii="Times" w:hAnsi="Times"/>
          <w:sz w:val="32"/>
          <w:szCs w:val="32"/>
        </w:rPr>
        <w:t xml:space="preserve">ainsi </w:t>
      </w:r>
      <w:r w:rsidR="00CD7ABE">
        <w:rPr>
          <w:rFonts w:ascii="Times" w:hAnsi="Times"/>
          <w:sz w:val="32"/>
          <w:szCs w:val="32"/>
        </w:rPr>
        <w:t>de privilèges que seul le</w:t>
      </w:r>
      <w:r w:rsidR="00BE4C35">
        <w:rPr>
          <w:rFonts w:ascii="Times" w:hAnsi="Times"/>
          <w:sz w:val="32"/>
          <w:szCs w:val="32"/>
        </w:rPr>
        <w:t>ur</w:t>
      </w:r>
      <w:r w:rsidR="00CD7ABE">
        <w:rPr>
          <w:rFonts w:ascii="Times" w:hAnsi="Times"/>
          <w:sz w:val="32"/>
          <w:szCs w:val="32"/>
        </w:rPr>
        <w:t xml:space="preserve"> statut d’allié pouvait assurer et perpétuer.</w:t>
      </w:r>
    </w:p>
    <w:p w14:paraId="4346A87B" w14:textId="77777777" w:rsidR="00F61F75" w:rsidRPr="00C369A1" w:rsidRDefault="00F61F75" w:rsidP="004968AB">
      <w:pPr>
        <w:ind w:right="49"/>
        <w:rPr>
          <w:rFonts w:ascii="Times" w:hAnsi="Times"/>
          <w:sz w:val="32"/>
          <w:szCs w:val="32"/>
        </w:rPr>
      </w:pPr>
    </w:p>
    <w:p w14:paraId="08BA3EEB" w14:textId="77777777" w:rsidR="00F61F75" w:rsidRPr="00C369A1" w:rsidRDefault="00F61F75" w:rsidP="004968AB">
      <w:pPr>
        <w:ind w:right="49"/>
        <w:rPr>
          <w:rFonts w:ascii="Times" w:hAnsi="Times"/>
          <w:sz w:val="32"/>
          <w:szCs w:val="32"/>
        </w:rPr>
      </w:pPr>
    </w:p>
    <w:p w14:paraId="6C0C74BE" w14:textId="77777777" w:rsidR="00F61F75" w:rsidRPr="00C369A1" w:rsidRDefault="00F61F75" w:rsidP="004968AB">
      <w:pPr>
        <w:ind w:right="49"/>
        <w:rPr>
          <w:rFonts w:ascii="Times" w:hAnsi="Times"/>
          <w:sz w:val="32"/>
          <w:szCs w:val="32"/>
        </w:rPr>
      </w:pPr>
    </w:p>
    <w:p w14:paraId="34E77FC8" w14:textId="77777777" w:rsidR="00F61F75" w:rsidRPr="00C369A1" w:rsidRDefault="00F61F75" w:rsidP="004968AB">
      <w:pPr>
        <w:ind w:right="49"/>
        <w:rPr>
          <w:rFonts w:ascii="Times" w:hAnsi="Times"/>
          <w:sz w:val="32"/>
          <w:szCs w:val="32"/>
        </w:rPr>
      </w:pPr>
    </w:p>
    <w:p w14:paraId="301DDEB8" w14:textId="77777777" w:rsidR="00F61F75" w:rsidRPr="00C369A1" w:rsidRDefault="00F61F75" w:rsidP="004968AB">
      <w:pPr>
        <w:ind w:right="49"/>
        <w:rPr>
          <w:rFonts w:ascii="Times" w:hAnsi="Times"/>
          <w:sz w:val="32"/>
          <w:szCs w:val="32"/>
        </w:rPr>
      </w:pPr>
    </w:p>
    <w:p w14:paraId="04F60221" w14:textId="77777777" w:rsidR="00F61F75" w:rsidRPr="00C369A1" w:rsidRDefault="00F61F75" w:rsidP="004968AB">
      <w:pPr>
        <w:ind w:right="49"/>
        <w:rPr>
          <w:rFonts w:ascii="Times" w:hAnsi="Times"/>
          <w:sz w:val="32"/>
          <w:szCs w:val="32"/>
        </w:rPr>
      </w:pPr>
      <w:r w:rsidRPr="00C369A1">
        <w:rPr>
          <w:rFonts w:ascii="Times" w:hAnsi="Times"/>
          <w:noProof/>
          <w:sz w:val="32"/>
          <w:szCs w:val="32"/>
          <w:lang w:eastAsia="fr-FR"/>
        </w:rPr>
        <w:lastRenderedPageBreak/>
        <w:drawing>
          <wp:inline distT="0" distB="0" distL="0" distR="0" wp14:anchorId="687D439A" wp14:editId="28975D36">
            <wp:extent cx="5972810" cy="4479925"/>
            <wp:effectExtent l="25400" t="0" r="0" b="0"/>
            <wp:docPr id="5" name="Image 4" descr="P1030326Tlaxcalliancemur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326Tlaxcalliancemuranc.jpg"/>
                    <pic:cNvPicPr/>
                  </pic:nvPicPr>
                  <pic:blipFill>
                    <a:blip r:embed="rId14"/>
                    <a:stretch>
                      <a:fillRect/>
                    </a:stretch>
                  </pic:blipFill>
                  <pic:spPr>
                    <a:xfrm>
                      <a:off x="0" y="0"/>
                      <a:ext cx="5972810" cy="4479925"/>
                    </a:xfrm>
                    <a:prstGeom prst="rect">
                      <a:avLst/>
                    </a:prstGeom>
                  </pic:spPr>
                </pic:pic>
              </a:graphicData>
            </a:graphic>
          </wp:inline>
        </w:drawing>
      </w:r>
    </w:p>
    <w:p w14:paraId="6CBC51D3" w14:textId="52FBA550" w:rsidR="00F61F75" w:rsidRPr="00C369A1" w:rsidRDefault="00F61F75" w:rsidP="004968AB">
      <w:pPr>
        <w:ind w:right="49"/>
        <w:rPr>
          <w:rFonts w:ascii="Times" w:hAnsi="Times"/>
          <w:sz w:val="32"/>
          <w:szCs w:val="32"/>
        </w:rPr>
      </w:pPr>
      <w:r w:rsidRPr="00C369A1">
        <w:rPr>
          <w:rFonts w:ascii="Times" w:hAnsi="Times"/>
          <w:sz w:val="32"/>
          <w:szCs w:val="32"/>
        </w:rPr>
        <w:t>Murale sur l’</w:t>
      </w:r>
      <w:r w:rsidR="00E25152" w:rsidRPr="00C369A1">
        <w:rPr>
          <w:rFonts w:ascii="Times" w:hAnsi="Times"/>
          <w:sz w:val="32"/>
          <w:szCs w:val="32"/>
        </w:rPr>
        <w:t>a</w:t>
      </w:r>
      <w:r w:rsidRPr="00C369A1">
        <w:rPr>
          <w:rFonts w:ascii="Times" w:hAnsi="Times"/>
          <w:sz w:val="32"/>
          <w:szCs w:val="32"/>
        </w:rPr>
        <w:t>lliance de chefs de Tlaxcala avec Cortès, avril 1519, secteur ancien de la Collection des murales, gouvernement de Tlaxcala</w:t>
      </w:r>
      <w:r w:rsidR="003B75E4" w:rsidRPr="00C369A1">
        <w:rPr>
          <w:rFonts w:ascii="Times" w:hAnsi="Times"/>
          <w:sz w:val="32"/>
          <w:szCs w:val="32"/>
        </w:rPr>
        <w:t xml:space="preserve">, </w:t>
      </w:r>
      <w:r w:rsidR="008B2B2F">
        <w:rPr>
          <w:rFonts w:ascii="Times" w:hAnsi="Times"/>
          <w:sz w:val="32"/>
          <w:szCs w:val="32"/>
        </w:rPr>
        <w:t xml:space="preserve">Etat de Tlaxcala, </w:t>
      </w:r>
      <w:r w:rsidR="003B75E4" w:rsidRPr="00C369A1">
        <w:rPr>
          <w:rFonts w:ascii="Times" w:hAnsi="Times"/>
          <w:sz w:val="32"/>
          <w:szCs w:val="32"/>
        </w:rPr>
        <w:t>Mexico. Collection :</w:t>
      </w:r>
      <w:r w:rsidRPr="00C369A1">
        <w:rPr>
          <w:rFonts w:ascii="Times" w:hAnsi="Times"/>
          <w:sz w:val="32"/>
          <w:szCs w:val="32"/>
        </w:rPr>
        <w:t xml:space="preserve"> C. Girard, </w:t>
      </w:r>
      <w:r w:rsidRPr="008B2B2F">
        <w:rPr>
          <w:rFonts w:ascii="Times" w:hAnsi="Times"/>
          <w:sz w:val="32"/>
          <w:szCs w:val="32"/>
        </w:rPr>
        <w:t>1</w:t>
      </w:r>
      <w:r w:rsidRPr="008B2B2F">
        <w:rPr>
          <w:rFonts w:ascii="Times" w:hAnsi="Times"/>
          <w:sz w:val="32"/>
          <w:szCs w:val="32"/>
          <w:vertAlign w:val="superscript"/>
        </w:rPr>
        <w:t>er</w:t>
      </w:r>
      <w:r w:rsidRPr="008B2B2F">
        <w:rPr>
          <w:rFonts w:ascii="Times" w:hAnsi="Times"/>
          <w:sz w:val="32"/>
          <w:szCs w:val="32"/>
        </w:rPr>
        <w:t xml:space="preserve"> avril</w:t>
      </w:r>
      <w:r w:rsidR="007E1375" w:rsidRPr="008B2B2F">
        <w:rPr>
          <w:rFonts w:ascii="Times" w:hAnsi="Times"/>
          <w:sz w:val="32"/>
          <w:szCs w:val="32"/>
        </w:rPr>
        <w:t xml:space="preserve"> 2011,</w:t>
      </w:r>
      <w:r w:rsidR="007E1375" w:rsidRPr="00C369A1">
        <w:rPr>
          <w:rFonts w:ascii="Times" w:hAnsi="Times"/>
          <w:sz w:val="32"/>
          <w:szCs w:val="32"/>
        </w:rPr>
        <w:t xml:space="preserve"> Tlaxcala</w:t>
      </w:r>
      <w:r w:rsidRPr="00C369A1">
        <w:rPr>
          <w:rFonts w:ascii="Times" w:hAnsi="Times"/>
          <w:sz w:val="32"/>
          <w:szCs w:val="32"/>
        </w:rPr>
        <w:t>.</w:t>
      </w:r>
    </w:p>
    <w:p w14:paraId="0F9C0171" w14:textId="77777777" w:rsidR="008F3BF4" w:rsidRPr="00C369A1" w:rsidRDefault="008F3BF4" w:rsidP="004968AB">
      <w:pPr>
        <w:ind w:right="49"/>
        <w:rPr>
          <w:rFonts w:ascii="Times" w:hAnsi="Times"/>
          <w:sz w:val="32"/>
          <w:szCs w:val="32"/>
        </w:rPr>
      </w:pPr>
    </w:p>
    <w:p w14:paraId="6EF01434" w14:textId="77777777" w:rsidR="008F3BF4" w:rsidRPr="00C369A1" w:rsidRDefault="008F3BF4" w:rsidP="004968AB">
      <w:pPr>
        <w:ind w:right="0"/>
        <w:rPr>
          <w:rFonts w:ascii="Times" w:hAnsi="Times"/>
          <w:sz w:val="32"/>
          <w:szCs w:val="32"/>
        </w:rPr>
      </w:pPr>
    </w:p>
    <w:p w14:paraId="0B440C06" w14:textId="77777777" w:rsidR="008F3BF4" w:rsidRPr="00C369A1" w:rsidRDefault="008F3BF4" w:rsidP="004968AB">
      <w:pPr>
        <w:ind w:right="0"/>
        <w:rPr>
          <w:rFonts w:ascii="Times" w:hAnsi="Times"/>
          <w:sz w:val="32"/>
          <w:szCs w:val="32"/>
        </w:rPr>
      </w:pPr>
    </w:p>
    <w:p w14:paraId="4C8E02D8" w14:textId="6D21510C" w:rsidR="008F3BF4" w:rsidRPr="00C369A1" w:rsidRDefault="00A00D3D" w:rsidP="004968AB">
      <w:pPr>
        <w:ind w:right="0"/>
        <w:rPr>
          <w:rFonts w:ascii="Times" w:hAnsi="Times"/>
          <w:sz w:val="32"/>
          <w:szCs w:val="32"/>
        </w:rPr>
      </w:pPr>
      <w:r w:rsidRPr="00C369A1">
        <w:rPr>
          <w:rFonts w:ascii="Times" w:hAnsi="Times"/>
          <w:b/>
          <w:sz w:val="32"/>
          <w:szCs w:val="32"/>
        </w:rPr>
        <w:t>Les peuples autochtones</w:t>
      </w:r>
      <w:r w:rsidR="00D127F2" w:rsidRPr="00C369A1">
        <w:rPr>
          <w:rFonts w:ascii="Times" w:hAnsi="Times"/>
          <w:b/>
          <w:sz w:val="32"/>
          <w:szCs w:val="32"/>
        </w:rPr>
        <w:t xml:space="preserve"> et</w:t>
      </w:r>
      <w:r w:rsidR="00B77DB4" w:rsidRPr="00C369A1">
        <w:rPr>
          <w:rFonts w:ascii="Times" w:hAnsi="Times"/>
          <w:b/>
          <w:sz w:val="32"/>
          <w:szCs w:val="32"/>
        </w:rPr>
        <w:t xml:space="preserve"> l’a</w:t>
      </w:r>
      <w:r w:rsidR="008F3BF4" w:rsidRPr="00C369A1">
        <w:rPr>
          <w:rFonts w:ascii="Times" w:hAnsi="Times"/>
          <w:b/>
          <w:sz w:val="32"/>
          <w:szCs w:val="32"/>
        </w:rPr>
        <w:t>lliance de 1603</w:t>
      </w:r>
    </w:p>
    <w:p w14:paraId="7F0FE8F0" w14:textId="77777777" w:rsidR="008F3BF4" w:rsidRPr="00C369A1" w:rsidRDefault="008F3BF4" w:rsidP="004968AB">
      <w:pPr>
        <w:ind w:right="0"/>
        <w:rPr>
          <w:rFonts w:ascii="Times" w:hAnsi="Times"/>
          <w:sz w:val="32"/>
          <w:szCs w:val="32"/>
        </w:rPr>
      </w:pPr>
    </w:p>
    <w:p w14:paraId="2068428A" w14:textId="77777777" w:rsidR="008F3BF4" w:rsidRPr="00C369A1" w:rsidRDefault="008F3BF4" w:rsidP="004968AB">
      <w:pPr>
        <w:ind w:right="0"/>
        <w:rPr>
          <w:rFonts w:ascii="Times" w:hAnsi="Times"/>
          <w:sz w:val="32"/>
          <w:szCs w:val="32"/>
        </w:rPr>
      </w:pPr>
      <w:r w:rsidRPr="00C369A1">
        <w:rPr>
          <w:rFonts w:ascii="Times" w:hAnsi="Times"/>
          <w:sz w:val="32"/>
          <w:szCs w:val="32"/>
        </w:rPr>
        <w:t>Pour comprendre l’importance de la rencontre de 1603, il est utile de présenter les personnages et les nations présentes à la pointe Saint-Mathieu, le 27 mai 1603, puis à Tadoussac, le 9 juin 1603. De cette façon, nous pourrons notamment en connaître davantage sur le réseau de relations auquel se greffent les Français au début du XVII</w:t>
      </w:r>
      <w:r w:rsidRPr="00C369A1">
        <w:rPr>
          <w:rFonts w:ascii="Times" w:hAnsi="Times"/>
          <w:sz w:val="32"/>
          <w:szCs w:val="32"/>
          <w:vertAlign w:val="superscript"/>
        </w:rPr>
        <w:t>e</w:t>
      </w:r>
      <w:r w:rsidRPr="00C369A1">
        <w:rPr>
          <w:rFonts w:ascii="Times" w:hAnsi="Times"/>
          <w:sz w:val="32"/>
          <w:szCs w:val="32"/>
        </w:rPr>
        <w:t xml:space="preserve"> siècle. </w:t>
      </w:r>
    </w:p>
    <w:p w14:paraId="5ACD6BA4" w14:textId="77777777" w:rsidR="008F3BF4" w:rsidRPr="00C369A1" w:rsidRDefault="008F3BF4" w:rsidP="004968AB">
      <w:pPr>
        <w:ind w:right="0"/>
        <w:rPr>
          <w:rFonts w:ascii="Times" w:hAnsi="Times"/>
          <w:sz w:val="32"/>
          <w:szCs w:val="32"/>
        </w:rPr>
      </w:pPr>
    </w:p>
    <w:p w14:paraId="1B01C49B" w14:textId="77777777" w:rsidR="008B2B2F" w:rsidRDefault="008B2B2F" w:rsidP="004968AB">
      <w:pPr>
        <w:ind w:right="0"/>
        <w:rPr>
          <w:rFonts w:ascii="Times" w:hAnsi="Times"/>
          <w:b/>
          <w:bCs/>
          <w:i/>
          <w:sz w:val="32"/>
          <w:szCs w:val="32"/>
        </w:rPr>
      </w:pPr>
    </w:p>
    <w:p w14:paraId="15A765AC" w14:textId="77777777" w:rsidR="008F3BF4" w:rsidRPr="00C369A1" w:rsidRDefault="008F3BF4" w:rsidP="004968AB">
      <w:pPr>
        <w:ind w:right="0"/>
        <w:rPr>
          <w:rFonts w:ascii="Times" w:hAnsi="Times"/>
          <w:b/>
          <w:bCs/>
          <w:sz w:val="32"/>
          <w:szCs w:val="32"/>
        </w:rPr>
      </w:pPr>
      <w:r w:rsidRPr="00C369A1">
        <w:rPr>
          <w:rFonts w:ascii="Times" w:hAnsi="Times"/>
          <w:b/>
          <w:bCs/>
          <w:i/>
          <w:sz w:val="32"/>
          <w:szCs w:val="32"/>
        </w:rPr>
        <w:lastRenderedPageBreak/>
        <w:t>Anadabijou et les Montagnais (Innus)</w:t>
      </w:r>
    </w:p>
    <w:p w14:paraId="51F42AF6" w14:textId="77777777" w:rsidR="008F3BF4" w:rsidRPr="00C369A1" w:rsidRDefault="008F3BF4" w:rsidP="004968AB">
      <w:pPr>
        <w:ind w:right="0"/>
        <w:rPr>
          <w:rFonts w:ascii="Times" w:hAnsi="Times"/>
          <w:sz w:val="32"/>
          <w:szCs w:val="32"/>
        </w:rPr>
      </w:pPr>
    </w:p>
    <w:p w14:paraId="1F20F10B" w14:textId="78AF8F83" w:rsidR="008F3BF4" w:rsidRPr="00C369A1" w:rsidRDefault="008F3BF4" w:rsidP="004968AB">
      <w:pPr>
        <w:ind w:right="0"/>
        <w:rPr>
          <w:rFonts w:ascii="Times" w:hAnsi="Times"/>
          <w:sz w:val="32"/>
          <w:szCs w:val="32"/>
        </w:rPr>
      </w:pPr>
      <w:r w:rsidRPr="00C369A1">
        <w:rPr>
          <w:rFonts w:ascii="Times" w:hAnsi="Times"/>
          <w:sz w:val="32"/>
          <w:szCs w:val="32"/>
        </w:rPr>
        <w:t xml:space="preserve">Le terme </w:t>
      </w:r>
      <w:r w:rsidR="00EB39AC" w:rsidRPr="00C369A1">
        <w:rPr>
          <w:rFonts w:ascii="Times" w:hAnsi="Times" w:cs="Times"/>
          <w:sz w:val="32"/>
          <w:szCs w:val="32"/>
        </w:rPr>
        <w:t>«</w:t>
      </w:r>
      <w:r w:rsidR="00EB39AC" w:rsidRPr="00C369A1">
        <w:rPr>
          <w:rFonts w:ascii="Times" w:hAnsi="Times"/>
          <w:sz w:val="32"/>
          <w:szCs w:val="32"/>
        </w:rPr>
        <w:t xml:space="preserve"> </w:t>
      </w:r>
      <w:r w:rsidRPr="00C369A1">
        <w:rPr>
          <w:rFonts w:ascii="Times" w:hAnsi="Times"/>
          <w:sz w:val="32"/>
          <w:szCs w:val="32"/>
        </w:rPr>
        <w:t>Montagnais</w:t>
      </w:r>
      <w:r w:rsidR="00EB39AC" w:rsidRPr="00C369A1">
        <w:rPr>
          <w:rFonts w:ascii="Times" w:hAnsi="Times"/>
          <w:sz w:val="32"/>
          <w:szCs w:val="32"/>
        </w:rPr>
        <w:t xml:space="preserve"> </w:t>
      </w:r>
      <w:r w:rsidR="00EB39AC" w:rsidRPr="00C369A1">
        <w:rPr>
          <w:rFonts w:ascii="Times" w:hAnsi="Times" w:cs="Times"/>
          <w:sz w:val="32"/>
          <w:szCs w:val="32"/>
        </w:rPr>
        <w:t>»</w:t>
      </w:r>
      <w:r w:rsidRPr="00C369A1">
        <w:rPr>
          <w:rFonts w:ascii="Times" w:hAnsi="Times"/>
          <w:sz w:val="32"/>
          <w:szCs w:val="32"/>
        </w:rPr>
        <w:t xml:space="preserve"> apparaît pour la première fois dans les récits de Champlain, qui, en 1603, l’utilise pour désigner les Amérindiens rencontrés dans la région de Tadoussac. Cette désignation pourrait alors amalgamer un certain nombre de groupes répartis sur les bassins du Saguenay et du lac Saint-Jean et qui seront connus plus tard comme les </w:t>
      </w:r>
      <w:r w:rsidRPr="00C369A1">
        <w:rPr>
          <w:rFonts w:ascii="Times" w:hAnsi="Times"/>
          <w:i/>
          <w:sz w:val="32"/>
          <w:szCs w:val="32"/>
        </w:rPr>
        <w:t>Tadoussaciens</w:t>
      </w:r>
      <w:r w:rsidRPr="00C369A1">
        <w:rPr>
          <w:rFonts w:ascii="Times" w:hAnsi="Times"/>
          <w:sz w:val="32"/>
          <w:szCs w:val="32"/>
        </w:rPr>
        <w:t xml:space="preserve">, les </w:t>
      </w:r>
      <w:r w:rsidRPr="00C369A1">
        <w:rPr>
          <w:rFonts w:ascii="Times" w:hAnsi="Times"/>
          <w:i/>
          <w:sz w:val="32"/>
          <w:szCs w:val="32"/>
        </w:rPr>
        <w:t>Kakouchaks</w:t>
      </w:r>
      <w:r w:rsidRPr="00C369A1">
        <w:rPr>
          <w:rFonts w:ascii="Times" w:hAnsi="Times"/>
          <w:sz w:val="32"/>
          <w:szCs w:val="32"/>
        </w:rPr>
        <w:t xml:space="preserve"> ou </w:t>
      </w:r>
      <w:r w:rsidRPr="00C369A1">
        <w:rPr>
          <w:rFonts w:ascii="Times" w:hAnsi="Times"/>
          <w:i/>
          <w:sz w:val="32"/>
          <w:szCs w:val="32"/>
        </w:rPr>
        <w:t>Nation des Porc-Épics</w:t>
      </w:r>
      <w:r w:rsidRPr="00C369A1">
        <w:rPr>
          <w:rFonts w:ascii="Times" w:hAnsi="Times"/>
          <w:sz w:val="32"/>
          <w:szCs w:val="32"/>
        </w:rPr>
        <w:t xml:space="preserve">, les </w:t>
      </w:r>
      <w:r w:rsidRPr="00C369A1">
        <w:rPr>
          <w:rFonts w:ascii="Times" w:hAnsi="Times"/>
          <w:i/>
          <w:sz w:val="32"/>
          <w:szCs w:val="32"/>
        </w:rPr>
        <w:t>Chikoutimiens</w:t>
      </w:r>
      <w:r w:rsidRPr="00C369A1">
        <w:rPr>
          <w:rFonts w:ascii="Times" w:hAnsi="Times"/>
          <w:sz w:val="32"/>
          <w:szCs w:val="32"/>
        </w:rPr>
        <w:t xml:space="preserve"> et les </w:t>
      </w:r>
      <w:r w:rsidRPr="00C369A1">
        <w:rPr>
          <w:rFonts w:ascii="Times" w:hAnsi="Times"/>
          <w:i/>
          <w:sz w:val="32"/>
          <w:szCs w:val="32"/>
        </w:rPr>
        <w:t>Piékouagamiens</w:t>
      </w:r>
      <w:r w:rsidRPr="00C369A1">
        <w:rPr>
          <w:rFonts w:ascii="Times" w:hAnsi="Times"/>
          <w:sz w:val="32"/>
          <w:szCs w:val="32"/>
        </w:rPr>
        <w:t>. D’autres groupes appartenant à la même réalité culturelle algonquienne (innu, montagnais), mais identifiés autrement par les chroniqueurs européens de cette période, occupent</w:t>
      </w:r>
      <w:r w:rsidR="00A9079B" w:rsidRPr="00C369A1">
        <w:rPr>
          <w:rFonts w:ascii="Times" w:hAnsi="Times"/>
          <w:sz w:val="32"/>
          <w:szCs w:val="32"/>
        </w:rPr>
        <w:t>,</w:t>
      </w:r>
      <w:r w:rsidRPr="00C369A1">
        <w:rPr>
          <w:rFonts w:ascii="Times" w:hAnsi="Times"/>
          <w:sz w:val="32"/>
          <w:szCs w:val="32"/>
        </w:rPr>
        <w:t xml:space="preserve"> au même moment, presque tout le territoire à l’est du Saguenay : les </w:t>
      </w:r>
      <w:r w:rsidRPr="00C369A1">
        <w:rPr>
          <w:rFonts w:ascii="Times" w:hAnsi="Times"/>
          <w:i/>
          <w:sz w:val="32"/>
          <w:szCs w:val="32"/>
        </w:rPr>
        <w:t>Bersiamites</w:t>
      </w:r>
      <w:r w:rsidRPr="00C369A1">
        <w:rPr>
          <w:rFonts w:ascii="Times" w:hAnsi="Times"/>
          <w:sz w:val="32"/>
          <w:szCs w:val="32"/>
        </w:rPr>
        <w:t xml:space="preserve">, les </w:t>
      </w:r>
      <w:r w:rsidRPr="00C369A1">
        <w:rPr>
          <w:rFonts w:ascii="Times" w:hAnsi="Times"/>
          <w:i/>
          <w:sz w:val="32"/>
          <w:szCs w:val="32"/>
        </w:rPr>
        <w:t>Papinachois</w:t>
      </w:r>
      <w:r w:rsidRPr="00C369A1">
        <w:rPr>
          <w:rFonts w:ascii="Times" w:hAnsi="Times"/>
          <w:sz w:val="32"/>
          <w:szCs w:val="32"/>
        </w:rPr>
        <w:t xml:space="preserve"> et les </w:t>
      </w:r>
      <w:r w:rsidRPr="00C369A1">
        <w:rPr>
          <w:rFonts w:ascii="Times" w:hAnsi="Times"/>
          <w:i/>
          <w:sz w:val="32"/>
          <w:szCs w:val="32"/>
        </w:rPr>
        <w:t>Oumamiois</w:t>
      </w:r>
      <w:r w:rsidRPr="00C369A1">
        <w:rPr>
          <w:rFonts w:ascii="Times" w:hAnsi="Times"/>
          <w:sz w:val="32"/>
          <w:szCs w:val="32"/>
        </w:rPr>
        <w:t xml:space="preserve"> ainsi que les Esquimaux et les Naskapi (Girard et Perron</w:t>
      </w:r>
      <w:r w:rsidR="00A00D3D" w:rsidRPr="00C369A1">
        <w:rPr>
          <w:rFonts w:ascii="Times" w:hAnsi="Times"/>
          <w:sz w:val="32"/>
          <w:szCs w:val="32"/>
        </w:rPr>
        <w:t>,</w:t>
      </w:r>
      <w:r w:rsidRPr="00C369A1">
        <w:rPr>
          <w:rFonts w:ascii="Times" w:hAnsi="Times"/>
          <w:sz w:val="32"/>
          <w:szCs w:val="32"/>
        </w:rPr>
        <w:t xml:space="preserve"> 1995 : 87; Frenette 1996 : 122-125; Harris et Matthews</w:t>
      </w:r>
      <w:r w:rsidR="00A00D3D" w:rsidRPr="00C369A1">
        <w:rPr>
          <w:rFonts w:ascii="Times" w:hAnsi="Times"/>
          <w:sz w:val="32"/>
          <w:szCs w:val="32"/>
        </w:rPr>
        <w:t>,</w:t>
      </w:r>
      <w:r w:rsidRPr="00C369A1">
        <w:rPr>
          <w:rFonts w:ascii="Times" w:hAnsi="Times"/>
          <w:sz w:val="32"/>
          <w:szCs w:val="32"/>
        </w:rPr>
        <w:t xml:space="preserve"> 1987 : planche 18; Mailhot</w:t>
      </w:r>
      <w:r w:rsidR="00A00D3D" w:rsidRPr="00C369A1">
        <w:rPr>
          <w:rFonts w:ascii="Times" w:hAnsi="Times"/>
          <w:sz w:val="32"/>
          <w:szCs w:val="32"/>
        </w:rPr>
        <w:t>,</w:t>
      </w:r>
      <w:r w:rsidRPr="00C369A1">
        <w:rPr>
          <w:rFonts w:ascii="Times" w:hAnsi="Times"/>
          <w:sz w:val="32"/>
          <w:szCs w:val="32"/>
        </w:rPr>
        <w:t xml:space="preserve"> 1983 : 86</w:t>
      </w:r>
      <w:r w:rsidR="00873BF4" w:rsidRPr="00C369A1">
        <w:rPr>
          <w:rFonts w:ascii="Times" w:hAnsi="Times"/>
          <w:sz w:val="32"/>
          <w:szCs w:val="32"/>
        </w:rPr>
        <w:t> ; Leacock, 1981</w:t>
      </w:r>
      <w:r w:rsidRPr="00C369A1">
        <w:rPr>
          <w:rFonts w:ascii="Times" w:hAnsi="Times"/>
          <w:sz w:val="32"/>
          <w:szCs w:val="32"/>
        </w:rPr>
        <w:t xml:space="preserve">). Ces peuples sont nomades et leur mode de vie repose sur les activités de chasse, de pêche et de cueillette. Ils font des échanges avec les peuples voisins et avec les Européens. </w:t>
      </w:r>
    </w:p>
    <w:p w14:paraId="4DCBE606" w14:textId="77777777" w:rsidR="008F3BF4" w:rsidRPr="00C369A1" w:rsidRDefault="008F3BF4" w:rsidP="004968AB">
      <w:pPr>
        <w:ind w:right="0"/>
        <w:rPr>
          <w:rFonts w:ascii="Times" w:hAnsi="Times"/>
          <w:sz w:val="32"/>
          <w:szCs w:val="32"/>
        </w:rPr>
      </w:pPr>
    </w:p>
    <w:p w14:paraId="22444268" w14:textId="2DE04048" w:rsidR="008F3BF4" w:rsidRPr="00C369A1" w:rsidRDefault="008F3BF4" w:rsidP="004968AB">
      <w:pPr>
        <w:ind w:right="0"/>
        <w:rPr>
          <w:rFonts w:ascii="Times" w:hAnsi="Times"/>
          <w:sz w:val="32"/>
          <w:szCs w:val="32"/>
        </w:rPr>
      </w:pPr>
      <w:r w:rsidRPr="00C369A1">
        <w:rPr>
          <w:rFonts w:ascii="Times" w:hAnsi="Times"/>
          <w:sz w:val="32"/>
          <w:szCs w:val="32"/>
        </w:rPr>
        <w:t>Cette célébration protocolaire se déroule e</w:t>
      </w:r>
      <w:r w:rsidR="00D127F2" w:rsidRPr="00C369A1">
        <w:rPr>
          <w:rFonts w:ascii="Times" w:hAnsi="Times"/>
          <w:sz w:val="32"/>
          <w:szCs w:val="32"/>
        </w:rPr>
        <w:t xml:space="preserve">n présence de 80 à 100 représentants autochtones. </w:t>
      </w:r>
      <w:r w:rsidRPr="00C369A1">
        <w:rPr>
          <w:rFonts w:ascii="Times" w:hAnsi="Times"/>
          <w:sz w:val="32"/>
          <w:szCs w:val="32"/>
        </w:rPr>
        <w:t xml:space="preserve">Gravé du Pont et Champlain </w:t>
      </w:r>
      <w:r w:rsidR="00D127F2" w:rsidRPr="00C369A1">
        <w:rPr>
          <w:rFonts w:ascii="Times" w:hAnsi="Times"/>
          <w:sz w:val="32"/>
          <w:szCs w:val="32"/>
        </w:rPr>
        <w:t xml:space="preserve">sont </w:t>
      </w:r>
      <w:r w:rsidRPr="00C369A1">
        <w:rPr>
          <w:rFonts w:ascii="Times" w:hAnsi="Times"/>
          <w:sz w:val="32"/>
          <w:szCs w:val="32"/>
        </w:rPr>
        <w:t>à la pointe Saint-Mathieu en présence du grand sagamo</w:t>
      </w:r>
      <w:r w:rsidR="008B2B2F">
        <w:rPr>
          <w:rFonts w:ascii="Times" w:hAnsi="Times"/>
          <w:sz w:val="32"/>
          <w:szCs w:val="32"/>
        </w:rPr>
        <w:t>,</w:t>
      </w:r>
      <w:r w:rsidRPr="00C369A1">
        <w:rPr>
          <w:rFonts w:ascii="Times" w:hAnsi="Times"/>
          <w:sz w:val="32"/>
          <w:szCs w:val="32"/>
        </w:rPr>
        <w:t xml:space="preserve"> Anadabijou. Cependant, c’est plus de mille personnes, hommes femmes et enfants qui se retrouvent sur </w:t>
      </w:r>
      <w:r w:rsidR="00D127F2" w:rsidRPr="00C369A1">
        <w:rPr>
          <w:rFonts w:ascii="Times" w:hAnsi="Times"/>
          <w:sz w:val="32"/>
          <w:szCs w:val="32"/>
        </w:rPr>
        <w:t>le site pour l’occasion ce qui témoigne de l’importance de l’événement. Au moment de la rencontre</w:t>
      </w:r>
      <w:r w:rsidRPr="00C369A1">
        <w:rPr>
          <w:rFonts w:ascii="Times" w:hAnsi="Times"/>
          <w:sz w:val="32"/>
          <w:szCs w:val="32"/>
        </w:rPr>
        <w:t xml:space="preserve">, les Montagnais semblent déjà au </w:t>
      </w:r>
      <w:r w:rsidR="004262CD" w:rsidRPr="00C369A1">
        <w:rPr>
          <w:rFonts w:ascii="Times" w:hAnsi="Times"/>
          <w:sz w:val="32"/>
          <w:szCs w:val="32"/>
        </w:rPr>
        <w:t>cœur</w:t>
      </w:r>
      <w:r w:rsidRPr="00C369A1">
        <w:rPr>
          <w:rFonts w:ascii="Times" w:hAnsi="Times"/>
          <w:sz w:val="32"/>
          <w:szCs w:val="32"/>
        </w:rPr>
        <w:t xml:space="preserve"> d’un réseau commercial qui s’étend jusqu’à l’arrière-pays. Les Innus qui se rassemblent à Tadoussac soit pour de</w:t>
      </w:r>
      <w:r w:rsidR="00D127F2" w:rsidRPr="00C369A1">
        <w:rPr>
          <w:rFonts w:ascii="Times" w:hAnsi="Times"/>
          <w:sz w:val="32"/>
          <w:szCs w:val="32"/>
        </w:rPr>
        <w:t>s</w:t>
      </w:r>
      <w:r w:rsidRPr="00C369A1">
        <w:rPr>
          <w:rFonts w:ascii="Times" w:hAnsi="Times"/>
          <w:sz w:val="32"/>
          <w:szCs w:val="32"/>
        </w:rPr>
        <w:t xml:space="preserve"> foires commerciales ou des rencontres protocolaires, remontent le Saguenay et le fleuve pour aller chercher les fourrures </w:t>
      </w:r>
      <w:r w:rsidR="00D127F2" w:rsidRPr="00C369A1">
        <w:rPr>
          <w:rFonts w:ascii="Times" w:hAnsi="Times"/>
          <w:sz w:val="32"/>
          <w:szCs w:val="32"/>
        </w:rPr>
        <w:t xml:space="preserve">auprès d’autres nations. </w:t>
      </w:r>
      <w:r w:rsidRPr="00C369A1">
        <w:rPr>
          <w:rFonts w:ascii="Times" w:hAnsi="Times"/>
          <w:sz w:val="32"/>
          <w:szCs w:val="32"/>
        </w:rPr>
        <w:t>Ils protègent jalousement leur position d’intermédiaires, empêchant certains de leurs voisins de venir commercer direct</w:t>
      </w:r>
      <w:r w:rsidR="00A00D3D" w:rsidRPr="00C369A1">
        <w:rPr>
          <w:rFonts w:ascii="Times" w:hAnsi="Times"/>
          <w:sz w:val="32"/>
          <w:szCs w:val="32"/>
        </w:rPr>
        <w:t>ement avec les Européens (</w:t>
      </w:r>
      <w:r w:rsidRPr="00C369A1">
        <w:rPr>
          <w:rFonts w:ascii="Times" w:hAnsi="Times"/>
          <w:i/>
          <w:sz w:val="32"/>
          <w:szCs w:val="32"/>
        </w:rPr>
        <w:t>DBC</w:t>
      </w:r>
      <w:r w:rsidR="00A00D3D" w:rsidRPr="00C369A1">
        <w:rPr>
          <w:rFonts w:ascii="Times" w:hAnsi="Times"/>
          <w:sz w:val="32"/>
          <w:szCs w:val="32"/>
        </w:rPr>
        <w:t>,</w:t>
      </w:r>
      <w:r w:rsidRPr="00C369A1">
        <w:rPr>
          <w:rFonts w:ascii="Times" w:hAnsi="Times"/>
          <w:sz w:val="32"/>
          <w:szCs w:val="32"/>
        </w:rPr>
        <w:t xml:space="preserve"> 1966 : 653-656</w:t>
      </w:r>
      <w:r w:rsidR="00A00D3D" w:rsidRPr="00C369A1">
        <w:rPr>
          <w:rFonts w:ascii="Times" w:hAnsi="Times"/>
          <w:sz w:val="32"/>
          <w:szCs w:val="32"/>
        </w:rPr>
        <w:t xml:space="preserve">; Savard, </w:t>
      </w:r>
      <w:r w:rsidRPr="00C369A1">
        <w:rPr>
          <w:rFonts w:ascii="Times" w:hAnsi="Times"/>
          <w:sz w:val="32"/>
          <w:szCs w:val="32"/>
        </w:rPr>
        <w:t xml:space="preserve">1996).  </w:t>
      </w:r>
    </w:p>
    <w:p w14:paraId="2FB45B89" w14:textId="77777777" w:rsidR="008F3BF4" w:rsidRPr="00C369A1" w:rsidRDefault="008F3BF4" w:rsidP="004968AB">
      <w:pPr>
        <w:ind w:right="0"/>
        <w:rPr>
          <w:rFonts w:ascii="Times" w:hAnsi="Times"/>
          <w:sz w:val="32"/>
          <w:szCs w:val="32"/>
        </w:rPr>
      </w:pPr>
    </w:p>
    <w:p w14:paraId="352862BF" w14:textId="691B3E2D" w:rsidR="008F3BF4" w:rsidRPr="00C369A1" w:rsidRDefault="008F3BF4" w:rsidP="004968AB">
      <w:pPr>
        <w:ind w:right="0"/>
        <w:rPr>
          <w:rFonts w:ascii="Times" w:hAnsi="Times"/>
          <w:sz w:val="32"/>
          <w:szCs w:val="32"/>
        </w:rPr>
      </w:pPr>
      <w:r w:rsidRPr="00C369A1">
        <w:rPr>
          <w:rFonts w:ascii="Times" w:hAnsi="Times"/>
          <w:sz w:val="32"/>
          <w:szCs w:val="32"/>
        </w:rPr>
        <w:t xml:space="preserve">À trois reprises, Anadabijou est identifié comme « grand </w:t>
      </w:r>
      <w:r w:rsidR="0055179F" w:rsidRPr="00C369A1">
        <w:rPr>
          <w:rFonts w:ascii="Times" w:hAnsi="Times"/>
          <w:sz w:val="32"/>
          <w:szCs w:val="32"/>
        </w:rPr>
        <w:t>s</w:t>
      </w:r>
      <w:r w:rsidRPr="00C369A1">
        <w:rPr>
          <w:rFonts w:ascii="Times" w:hAnsi="Times"/>
          <w:sz w:val="32"/>
          <w:szCs w:val="32"/>
        </w:rPr>
        <w:t xml:space="preserve">agamo » dans le rapport de la rencontre du 27 mai que Champlain fournit dans son </w:t>
      </w:r>
      <w:r w:rsidRPr="00C369A1">
        <w:rPr>
          <w:rFonts w:ascii="Times" w:hAnsi="Times"/>
          <w:sz w:val="32"/>
          <w:szCs w:val="32"/>
        </w:rPr>
        <w:lastRenderedPageBreak/>
        <w:t xml:space="preserve">ouvrage </w:t>
      </w:r>
      <w:r w:rsidRPr="00C369A1">
        <w:rPr>
          <w:rFonts w:ascii="Times" w:hAnsi="Times"/>
          <w:i/>
          <w:sz w:val="32"/>
          <w:szCs w:val="32"/>
        </w:rPr>
        <w:t>Des Sauvages</w:t>
      </w:r>
      <w:r w:rsidRPr="00C369A1">
        <w:rPr>
          <w:rFonts w:ascii="Times" w:hAnsi="Times"/>
          <w:sz w:val="32"/>
          <w:szCs w:val="32"/>
        </w:rPr>
        <w:t xml:space="preserve"> (1603). Champlain le qualifie dans un chapitre d’introduction de « grand </w:t>
      </w:r>
      <w:r w:rsidR="0055179F" w:rsidRPr="00C369A1">
        <w:rPr>
          <w:rFonts w:ascii="Times" w:hAnsi="Times"/>
          <w:sz w:val="32"/>
          <w:szCs w:val="32"/>
        </w:rPr>
        <w:t>s</w:t>
      </w:r>
      <w:r w:rsidRPr="00C369A1">
        <w:rPr>
          <w:rFonts w:ascii="Times" w:hAnsi="Times"/>
          <w:sz w:val="32"/>
          <w:szCs w:val="32"/>
        </w:rPr>
        <w:t xml:space="preserve">agamo des Sauvages de Canada »; par la suite, il parle de « leur ou ledit grand </w:t>
      </w:r>
      <w:r w:rsidR="0055179F" w:rsidRPr="00C369A1">
        <w:rPr>
          <w:rFonts w:ascii="Times" w:hAnsi="Times"/>
          <w:sz w:val="32"/>
          <w:szCs w:val="32"/>
        </w:rPr>
        <w:t>s</w:t>
      </w:r>
      <w:r w:rsidRPr="00C369A1">
        <w:rPr>
          <w:rFonts w:ascii="Times" w:hAnsi="Times"/>
          <w:sz w:val="32"/>
          <w:szCs w:val="32"/>
        </w:rPr>
        <w:t xml:space="preserve">agamo qui s’appelle Anadabijou ». Le grand chef est traité avec déférence et respect par Pont Gravé (Gravé du Pont). Son sens de l’hospitalité, son ouverture, ses qualités oratoires, son intelligence et son sens des responsabilités envers ses compagnons montrent qu’il a l’estime des </w:t>
      </w:r>
      <w:r w:rsidRPr="00C369A1">
        <w:rPr>
          <w:rFonts w:ascii="Times" w:hAnsi="Times"/>
          <w:i/>
          <w:sz w:val="32"/>
          <w:szCs w:val="32"/>
        </w:rPr>
        <w:t>trois nations</w:t>
      </w:r>
      <w:r w:rsidRPr="00C369A1">
        <w:rPr>
          <w:rFonts w:ascii="Times" w:hAnsi="Times"/>
          <w:sz w:val="32"/>
          <w:szCs w:val="32"/>
        </w:rPr>
        <w:t xml:space="preserve"> qu’il représente à Pointe-Saint-Mathieu près de Tado</w:t>
      </w:r>
      <w:r w:rsidR="00E25152" w:rsidRPr="00C369A1">
        <w:rPr>
          <w:rFonts w:ascii="Times" w:hAnsi="Times"/>
          <w:sz w:val="32"/>
          <w:szCs w:val="32"/>
        </w:rPr>
        <w:t>ussac au moment de sceller une a</w:t>
      </w:r>
      <w:r w:rsidRPr="00C369A1">
        <w:rPr>
          <w:rFonts w:ascii="Times" w:hAnsi="Times"/>
          <w:sz w:val="32"/>
          <w:szCs w:val="32"/>
        </w:rPr>
        <w:t xml:space="preserve">lliance selon la </w:t>
      </w:r>
      <w:r w:rsidRPr="00C369A1">
        <w:rPr>
          <w:rFonts w:ascii="Times" w:hAnsi="Times"/>
          <w:i/>
          <w:sz w:val="32"/>
          <w:szCs w:val="32"/>
        </w:rPr>
        <w:t>coutume du pays</w:t>
      </w:r>
      <w:r w:rsidRPr="00C369A1">
        <w:rPr>
          <w:rFonts w:ascii="Times" w:hAnsi="Times"/>
          <w:sz w:val="32"/>
          <w:szCs w:val="32"/>
        </w:rPr>
        <w:t xml:space="preserve">. Sur ce dernier point, lorsque les Montagnais veulent confier les fils de Begourat à Gravé du Pont qui rentrait en France à la fin de l’été 1603, Anadabijou serait intervenu pour lui recommander le jeune homme, </w:t>
      </w:r>
      <w:r w:rsidRPr="00C369A1">
        <w:rPr>
          <w:rFonts w:ascii="Times" w:hAnsi="Times" w:cs="Arial"/>
          <w:sz w:val="32"/>
          <w:szCs w:val="32"/>
        </w:rPr>
        <w:t>«</w:t>
      </w:r>
      <w:r w:rsidRPr="00C369A1">
        <w:rPr>
          <w:rFonts w:ascii="Times" w:hAnsi="Times"/>
          <w:sz w:val="32"/>
          <w:szCs w:val="32"/>
        </w:rPr>
        <w:t xml:space="preserve"> le priant de le bien traiter et de lui faire voir ce que les deux autres Sauvages précédemment amenés avaient vu </w:t>
      </w:r>
      <w:r w:rsidRPr="00C369A1">
        <w:rPr>
          <w:rFonts w:ascii="Times" w:hAnsi="Times" w:cs="Arial"/>
          <w:sz w:val="32"/>
          <w:szCs w:val="32"/>
        </w:rPr>
        <w:t>»</w:t>
      </w:r>
      <w:r w:rsidRPr="00C369A1">
        <w:rPr>
          <w:rFonts w:ascii="Times" w:hAnsi="Times"/>
          <w:sz w:val="32"/>
          <w:szCs w:val="32"/>
        </w:rPr>
        <w:t xml:space="preserve"> (Beaulieu et Ouellet</w:t>
      </w:r>
      <w:r w:rsidR="00A00D3D" w:rsidRPr="00C369A1">
        <w:rPr>
          <w:rFonts w:ascii="Times" w:hAnsi="Times"/>
          <w:sz w:val="32"/>
          <w:szCs w:val="32"/>
        </w:rPr>
        <w:t>,</w:t>
      </w:r>
      <w:r w:rsidRPr="00C369A1">
        <w:rPr>
          <w:rFonts w:ascii="Times" w:hAnsi="Times"/>
          <w:sz w:val="32"/>
          <w:szCs w:val="32"/>
        </w:rPr>
        <w:t xml:space="preserve"> 1993 : 184-185). </w:t>
      </w:r>
    </w:p>
    <w:p w14:paraId="69611A44" w14:textId="77777777" w:rsidR="008F3BF4" w:rsidRPr="00C369A1" w:rsidRDefault="008F3BF4" w:rsidP="004968AB">
      <w:pPr>
        <w:ind w:right="0"/>
        <w:rPr>
          <w:rFonts w:ascii="Times" w:hAnsi="Times"/>
          <w:sz w:val="32"/>
          <w:szCs w:val="32"/>
        </w:rPr>
      </w:pPr>
    </w:p>
    <w:p w14:paraId="4D399D96" w14:textId="77777777" w:rsidR="008F3BF4" w:rsidRPr="00C369A1" w:rsidRDefault="008F3BF4" w:rsidP="00D127F2">
      <w:pPr>
        <w:ind w:right="0"/>
        <w:rPr>
          <w:rFonts w:ascii="Times" w:hAnsi="Times"/>
          <w:sz w:val="32"/>
          <w:szCs w:val="32"/>
        </w:rPr>
      </w:pPr>
      <w:r w:rsidRPr="00C369A1">
        <w:rPr>
          <w:rFonts w:ascii="Times" w:hAnsi="Times"/>
          <w:sz w:val="32"/>
          <w:szCs w:val="32"/>
        </w:rPr>
        <w:t xml:space="preserve">Champlain rapporte dans ses écrits de 1620-1624 que Miristou, un fils d’Anadabijou (qui prend le nom de </w:t>
      </w:r>
      <w:r w:rsidRPr="00C369A1">
        <w:rPr>
          <w:rFonts w:ascii="Times" w:hAnsi="Times"/>
          <w:i/>
          <w:sz w:val="32"/>
          <w:szCs w:val="32"/>
        </w:rPr>
        <w:t>Mahigan atick</w:t>
      </w:r>
      <w:r w:rsidRPr="00C369A1">
        <w:rPr>
          <w:rFonts w:ascii="Times" w:hAnsi="Times"/>
          <w:sz w:val="32"/>
          <w:szCs w:val="32"/>
        </w:rPr>
        <w:t xml:space="preserve"> </w:t>
      </w:r>
      <w:r w:rsidRPr="00C369A1">
        <w:rPr>
          <w:rFonts w:ascii="Times" w:hAnsi="Times"/>
          <w:i/>
          <w:sz w:val="32"/>
          <w:szCs w:val="32"/>
        </w:rPr>
        <w:t>Ouche</w:t>
      </w:r>
      <w:r w:rsidRPr="00C369A1">
        <w:rPr>
          <w:rFonts w:ascii="Times" w:hAnsi="Times"/>
          <w:sz w:val="32"/>
          <w:szCs w:val="32"/>
        </w:rPr>
        <w:t>) lui rappelle que son père avait joué un rôle central dans le maintien de la paix entre les nations amérindiennes et les Français</w:t>
      </w:r>
      <w:r w:rsidR="00D127F2" w:rsidRPr="00C369A1">
        <w:rPr>
          <w:rFonts w:ascii="Times" w:hAnsi="Times"/>
          <w:sz w:val="32"/>
          <w:szCs w:val="32"/>
        </w:rPr>
        <w:t xml:space="preserve"> </w:t>
      </w:r>
      <w:r w:rsidRPr="00C369A1">
        <w:rPr>
          <w:rFonts w:ascii="Times" w:hAnsi="Times"/>
          <w:sz w:val="32"/>
          <w:szCs w:val="32"/>
        </w:rPr>
        <w:t>(Giguè</w:t>
      </w:r>
      <w:r w:rsidR="00D127F2" w:rsidRPr="00C369A1">
        <w:rPr>
          <w:rFonts w:ascii="Times" w:hAnsi="Times"/>
          <w:sz w:val="32"/>
          <w:szCs w:val="32"/>
        </w:rPr>
        <w:t>r</w:t>
      </w:r>
      <w:r w:rsidR="00A00D3D" w:rsidRPr="00C369A1">
        <w:rPr>
          <w:rFonts w:ascii="Times" w:hAnsi="Times"/>
          <w:sz w:val="32"/>
          <w:szCs w:val="32"/>
        </w:rPr>
        <w:t xml:space="preserve">e, 1973, vol. 3 : 40; </w:t>
      </w:r>
      <w:r w:rsidRPr="00C369A1">
        <w:rPr>
          <w:rFonts w:ascii="Times" w:hAnsi="Times"/>
          <w:i/>
          <w:sz w:val="32"/>
          <w:szCs w:val="32"/>
        </w:rPr>
        <w:t>DBC</w:t>
      </w:r>
      <w:r w:rsidR="00A00D3D" w:rsidRPr="00C369A1">
        <w:rPr>
          <w:rFonts w:ascii="Times" w:hAnsi="Times"/>
          <w:sz w:val="32"/>
          <w:szCs w:val="32"/>
        </w:rPr>
        <w:t>,</w:t>
      </w:r>
      <w:r w:rsidRPr="00C369A1">
        <w:rPr>
          <w:rFonts w:ascii="Times" w:hAnsi="Times"/>
          <w:sz w:val="32"/>
          <w:szCs w:val="32"/>
        </w:rPr>
        <w:t xml:space="preserve"> 1966 : 62). </w:t>
      </w:r>
    </w:p>
    <w:p w14:paraId="365F5923" w14:textId="77777777" w:rsidR="008F3BF4" w:rsidRPr="00C369A1" w:rsidRDefault="008F3BF4" w:rsidP="004968AB">
      <w:pPr>
        <w:ind w:right="0"/>
        <w:rPr>
          <w:rFonts w:ascii="Times" w:hAnsi="Times"/>
          <w:sz w:val="32"/>
          <w:szCs w:val="32"/>
        </w:rPr>
      </w:pPr>
    </w:p>
    <w:p w14:paraId="02EB5ECC" w14:textId="77777777" w:rsidR="008F3BF4" w:rsidRPr="00C369A1" w:rsidRDefault="008F3BF4" w:rsidP="004968AB">
      <w:pPr>
        <w:ind w:right="0"/>
        <w:rPr>
          <w:rFonts w:ascii="Times" w:hAnsi="Times"/>
          <w:sz w:val="32"/>
          <w:szCs w:val="32"/>
        </w:rPr>
      </w:pPr>
      <w:r w:rsidRPr="00C369A1">
        <w:rPr>
          <w:rFonts w:ascii="Times" w:hAnsi="Times"/>
          <w:sz w:val="32"/>
          <w:szCs w:val="32"/>
        </w:rPr>
        <w:t xml:space="preserve">Un autre des fils d’Anadabijou (c’est ainsi qu’il se présente), dont on ne connaît pas le nom, mentionne à Champlain, pour sa part, qu’il est : </w:t>
      </w:r>
      <w:r w:rsidRPr="00C369A1">
        <w:rPr>
          <w:rFonts w:ascii="Times" w:hAnsi="Times" w:cs="Arial"/>
          <w:sz w:val="32"/>
          <w:szCs w:val="32"/>
        </w:rPr>
        <w:t>«</w:t>
      </w:r>
      <w:r w:rsidRPr="00C369A1">
        <w:rPr>
          <w:rFonts w:ascii="Times" w:hAnsi="Times"/>
          <w:sz w:val="32"/>
          <w:szCs w:val="32"/>
        </w:rPr>
        <w:t xml:space="preserve"> fils d’un premier Annadabigeou, qui avoit esté capitaine de ces lieux là me représentant les grands biens qu’avoit son feu pere, &amp; qu’il estoit descendu de l’un des plus grands chefs qui fut en ces contrées, &amp; autres discours sur ce sujet </w:t>
      </w:r>
      <w:r w:rsidRPr="00C369A1">
        <w:rPr>
          <w:rFonts w:ascii="Times" w:hAnsi="Times" w:cs="Arial"/>
          <w:sz w:val="32"/>
          <w:szCs w:val="32"/>
        </w:rPr>
        <w:t>»</w:t>
      </w:r>
      <w:r w:rsidRPr="00C369A1">
        <w:rPr>
          <w:rFonts w:ascii="Times" w:hAnsi="Times"/>
          <w:sz w:val="32"/>
          <w:szCs w:val="32"/>
        </w:rPr>
        <w:t xml:space="preserve"> (Giguère</w:t>
      </w:r>
      <w:r w:rsidR="00A00D3D" w:rsidRPr="00C369A1">
        <w:rPr>
          <w:rFonts w:ascii="Times" w:hAnsi="Times"/>
          <w:sz w:val="32"/>
          <w:szCs w:val="32"/>
        </w:rPr>
        <w:t>,</w:t>
      </w:r>
      <w:r w:rsidRPr="00C369A1">
        <w:rPr>
          <w:rFonts w:ascii="Times" w:hAnsi="Times"/>
          <w:sz w:val="32"/>
          <w:szCs w:val="32"/>
        </w:rPr>
        <w:t xml:space="preserve"> 1973 : 42). Selon Elsie McLeod Jury, Anadabijou serait mort en 1611, puisque </w:t>
      </w:r>
      <w:r w:rsidRPr="00C369A1">
        <w:rPr>
          <w:rFonts w:ascii="Times" w:hAnsi="Times" w:cs="Arial"/>
          <w:sz w:val="32"/>
          <w:szCs w:val="32"/>
        </w:rPr>
        <w:t>«</w:t>
      </w:r>
      <w:r w:rsidRPr="00C369A1">
        <w:rPr>
          <w:rFonts w:ascii="Times" w:hAnsi="Times"/>
          <w:sz w:val="32"/>
          <w:szCs w:val="32"/>
        </w:rPr>
        <w:t xml:space="preserve"> le 12 juillet de cette année un groupe d’Algonquins qui arrivaient aux rapides de Lachine offrirent un cadeau à l’un des fils d’Anadabijou pour le consoler de la mort récente de son père </w:t>
      </w:r>
      <w:r w:rsidRPr="00C369A1">
        <w:rPr>
          <w:rFonts w:ascii="Times" w:hAnsi="Times" w:cs="Arial"/>
          <w:sz w:val="32"/>
          <w:szCs w:val="32"/>
        </w:rPr>
        <w:t>»</w:t>
      </w:r>
      <w:r w:rsidR="00A00D3D" w:rsidRPr="00C369A1">
        <w:rPr>
          <w:rFonts w:ascii="Times" w:hAnsi="Times"/>
          <w:sz w:val="32"/>
          <w:szCs w:val="32"/>
        </w:rPr>
        <w:t xml:space="preserve"> (</w:t>
      </w:r>
      <w:r w:rsidRPr="00C369A1">
        <w:rPr>
          <w:rFonts w:ascii="Times" w:hAnsi="Times"/>
          <w:i/>
          <w:sz w:val="32"/>
          <w:szCs w:val="32"/>
        </w:rPr>
        <w:t>DBC</w:t>
      </w:r>
      <w:r w:rsidR="00A00D3D" w:rsidRPr="00C369A1">
        <w:rPr>
          <w:rFonts w:ascii="Times" w:hAnsi="Times"/>
          <w:sz w:val="32"/>
          <w:szCs w:val="32"/>
        </w:rPr>
        <w:t>,</w:t>
      </w:r>
      <w:r w:rsidRPr="00C369A1">
        <w:rPr>
          <w:rFonts w:ascii="Times" w:hAnsi="Times"/>
          <w:sz w:val="32"/>
          <w:szCs w:val="32"/>
        </w:rPr>
        <w:t xml:space="preserve"> 1966 : 62).</w:t>
      </w:r>
    </w:p>
    <w:p w14:paraId="1AA06BBD" w14:textId="77777777" w:rsidR="008F3BF4" w:rsidRPr="00C369A1" w:rsidRDefault="008F3BF4" w:rsidP="004968AB">
      <w:pPr>
        <w:ind w:right="0"/>
        <w:rPr>
          <w:rFonts w:ascii="Times" w:hAnsi="Times"/>
          <w:sz w:val="32"/>
          <w:szCs w:val="32"/>
        </w:rPr>
      </w:pPr>
    </w:p>
    <w:p w14:paraId="1751EAE9" w14:textId="77777777" w:rsidR="008F3BF4" w:rsidRPr="00C369A1" w:rsidRDefault="008F3BF4" w:rsidP="004968AB">
      <w:pPr>
        <w:ind w:right="0"/>
        <w:rPr>
          <w:rFonts w:ascii="Times" w:hAnsi="Times"/>
          <w:b/>
          <w:bCs/>
          <w:sz w:val="32"/>
          <w:szCs w:val="32"/>
        </w:rPr>
      </w:pPr>
      <w:r w:rsidRPr="00C369A1">
        <w:rPr>
          <w:rFonts w:ascii="Times" w:hAnsi="Times"/>
          <w:b/>
          <w:bCs/>
          <w:i/>
          <w:sz w:val="32"/>
          <w:szCs w:val="32"/>
        </w:rPr>
        <w:t>Tessouat et les Algonquins</w:t>
      </w:r>
    </w:p>
    <w:p w14:paraId="3CADAE6F" w14:textId="77777777" w:rsidR="008F3BF4" w:rsidRPr="00C369A1" w:rsidRDefault="008F3BF4" w:rsidP="004968AB">
      <w:pPr>
        <w:ind w:right="0"/>
        <w:rPr>
          <w:rFonts w:ascii="Times" w:hAnsi="Times"/>
          <w:sz w:val="32"/>
          <w:szCs w:val="32"/>
        </w:rPr>
      </w:pPr>
    </w:p>
    <w:p w14:paraId="6E099E3B" w14:textId="4AA5AFE8" w:rsidR="008F3BF4" w:rsidRPr="00C369A1" w:rsidRDefault="008F3BF4" w:rsidP="004968AB">
      <w:pPr>
        <w:ind w:right="0"/>
        <w:rPr>
          <w:rFonts w:ascii="Times" w:hAnsi="Times"/>
          <w:sz w:val="32"/>
          <w:szCs w:val="32"/>
        </w:rPr>
      </w:pPr>
      <w:r w:rsidRPr="00C369A1">
        <w:rPr>
          <w:rFonts w:ascii="Times" w:hAnsi="Times"/>
          <w:sz w:val="32"/>
          <w:szCs w:val="32"/>
        </w:rPr>
        <w:lastRenderedPageBreak/>
        <w:t>Les Algonquins que rencontrent Gravé du Pont et Champlain à Tadoussac, le 9 juin 1603</w:t>
      </w:r>
      <w:r w:rsidR="00563DE1" w:rsidRPr="00C369A1">
        <w:rPr>
          <w:rFonts w:ascii="Times" w:hAnsi="Times"/>
          <w:sz w:val="32"/>
          <w:szCs w:val="32"/>
        </w:rPr>
        <w:t>,</w:t>
      </w:r>
      <w:r w:rsidRPr="00C369A1">
        <w:rPr>
          <w:rFonts w:ascii="Times" w:hAnsi="Times"/>
          <w:sz w:val="32"/>
          <w:szCs w:val="32"/>
        </w:rPr>
        <w:t xml:space="preserve"> appartiennent à une nation dont le territoire s’étend à l’ouest du Saint-Maurice, dans le haut Saint-Laurent et la vallée de l’Outaouais. Dans le cadre des relations avec les Français, cette nation joue le même rôle que les Montagnais, c’est-à-dire qu’elle sert d’intermédiaire dans le commerce et rapporte dans la vallée du Saint-Laurent les fourrures des </w:t>
      </w:r>
      <w:r w:rsidR="00563DE1" w:rsidRPr="00C369A1">
        <w:rPr>
          <w:rFonts w:ascii="Times" w:hAnsi="Times"/>
          <w:sz w:val="32"/>
          <w:szCs w:val="32"/>
        </w:rPr>
        <w:t>n</w:t>
      </w:r>
      <w:r w:rsidRPr="00C369A1">
        <w:rPr>
          <w:rFonts w:ascii="Times" w:hAnsi="Times"/>
          <w:sz w:val="32"/>
          <w:szCs w:val="32"/>
        </w:rPr>
        <w:t>ations des Grands Lacs.</w:t>
      </w:r>
    </w:p>
    <w:p w14:paraId="02082956" w14:textId="77777777" w:rsidR="008F3BF4" w:rsidRPr="00C369A1" w:rsidRDefault="008F3BF4" w:rsidP="004968AB">
      <w:pPr>
        <w:ind w:right="0"/>
        <w:rPr>
          <w:rFonts w:ascii="Times" w:hAnsi="Times"/>
          <w:sz w:val="32"/>
          <w:szCs w:val="32"/>
        </w:rPr>
      </w:pPr>
    </w:p>
    <w:p w14:paraId="0E266AF0" w14:textId="2F980DC4" w:rsidR="008F3BF4" w:rsidRPr="00C369A1" w:rsidRDefault="008F3BF4" w:rsidP="004968AB">
      <w:pPr>
        <w:ind w:right="0"/>
        <w:rPr>
          <w:rFonts w:ascii="Times" w:hAnsi="Times"/>
          <w:sz w:val="32"/>
          <w:szCs w:val="32"/>
        </w:rPr>
      </w:pPr>
      <w:r w:rsidRPr="00C369A1">
        <w:rPr>
          <w:rFonts w:ascii="Times" w:hAnsi="Times"/>
          <w:sz w:val="32"/>
          <w:szCs w:val="32"/>
        </w:rPr>
        <w:t xml:space="preserve">Tessouat, chef des Algonquins de l’Île aux Allumettes, est présent lors des festivités du 9 juin 1603. Il s’agit de l’un </w:t>
      </w:r>
      <w:r w:rsidRPr="00C369A1">
        <w:rPr>
          <w:rFonts w:ascii="Times" w:hAnsi="Times" w:cs="Arial"/>
          <w:sz w:val="32"/>
          <w:szCs w:val="32"/>
        </w:rPr>
        <w:t>«</w:t>
      </w:r>
      <w:r w:rsidRPr="00C369A1">
        <w:rPr>
          <w:rFonts w:ascii="Times" w:hAnsi="Times"/>
          <w:sz w:val="32"/>
          <w:szCs w:val="32"/>
        </w:rPr>
        <w:t xml:space="preserve"> des plus célèbres chefs algonquins dont les documents français de la première moitié du XVII</w:t>
      </w:r>
      <w:r w:rsidRPr="00C369A1">
        <w:rPr>
          <w:rFonts w:ascii="Times" w:hAnsi="Times"/>
          <w:sz w:val="32"/>
          <w:szCs w:val="32"/>
          <w:vertAlign w:val="superscript"/>
        </w:rPr>
        <w:t>e</w:t>
      </w:r>
      <w:r w:rsidRPr="00C369A1">
        <w:rPr>
          <w:rFonts w:ascii="Times" w:hAnsi="Times"/>
          <w:sz w:val="32"/>
          <w:szCs w:val="32"/>
        </w:rPr>
        <w:t xml:space="preserve"> siècle gardent la trace </w:t>
      </w:r>
      <w:r w:rsidRPr="00C369A1">
        <w:rPr>
          <w:rFonts w:ascii="Times" w:hAnsi="Times" w:cs="Arial"/>
          <w:sz w:val="32"/>
          <w:szCs w:val="32"/>
        </w:rPr>
        <w:t>»</w:t>
      </w:r>
      <w:r w:rsidRPr="00C369A1">
        <w:rPr>
          <w:rFonts w:ascii="Times" w:hAnsi="Times"/>
          <w:sz w:val="32"/>
          <w:szCs w:val="32"/>
        </w:rPr>
        <w:t xml:space="preserve"> (Beaulieu et Ouellet</w:t>
      </w:r>
      <w:r w:rsidR="00A00D3D" w:rsidRPr="00C369A1">
        <w:rPr>
          <w:rFonts w:ascii="Times" w:hAnsi="Times"/>
          <w:sz w:val="32"/>
          <w:szCs w:val="32"/>
        </w:rPr>
        <w:t>,</w:t>
      </w:r>
      <w:r w:rsidRPr="00C369A1">
        <w:rPr>
          <w:rFonts w:ascii="Times" w:hAnsi="Times"/>
          <w:sz w:val="32"/>
          <w:szCs w:val="32"/>
        </w:rPr>
        <w:t xml:space="preserve"> 1993 : 113; Savard 1996</w:t>
      </w:r>
      <w:r w:rsidR="00873BF4" w:rsidRPr="00C369A1">
        <w:rPr>
          <w:rFonts w:ascii="Times" w:hAnsi="Times"/>
          <w:sz w:val="32"/>
          <w:szCs w:val="32"/>
        </w:rPr>
        <w:t>; Bailey, 1937</w:t>
      </w:r>
      <w:r w:rsidRPr="00C369A1">
        <w:rPr>
          <w:rFonts w:ascii="Times" w:hAnsi="Times"/>
          <w:sz w:val="32"/>
          <w:szCs w:val="32"/>
        </w:rPr>
        <w:t xml:space="preserve">). Quelques années plus tard, à la suite de son quatrième voyage au Canada en 1613, Champlain fait mention de sa nouvelle rencontre avec le chef algonquin lors d’une expédition qu’il fait à l’Île aux Allumettes : Tessouat est alors décrit comme </w:t>
      </w:r>
      <w:r w:rsidRPr="00C369A1">
        <w:rPr>
          <w:rFonts w:ascii="Times" w:hAnsi="Times" w:cs="Arial"/>
          <w:sz w:val="32"/>
          <w:szCs w:val="32"/>
        </w:rPr>
        <w:t>«</w:t>
      </w:r>
      <w:r w:rsidRPr="00C369A1">
        <w:rPr>
          <w:rFonts w:ascii="Times" w:hAnsi="Times"/>
          <w:sz w:val="32"/>
          <w:szCs w:val="32"/>
        </w:rPr>
        <w:t xml:space="preserve"> un vieux capitaine </w:t>
      </w:r>
      <w:r w:rsidRPr="00C369A1">
        <w:rPr>
          <w:rFonts w:ascii="Times" w:hAnsi="Times" w:cs="Arial"/>
          <w:sz w:val="32"/>
          <w:szCs w:val="32"/>
        </w:rPr>
        <w:t>»</w:t>
      </w:r>
      <w:r w:rsidRPr="00C369A1">
        <w:rPr>
          <w:rFonts w:ascii="Times" w:hAnsi="Times"/>
          <w:sz w:val="32"/>
          <w:szCs w:val="32"/>
        </w:rPr>
        <w:t xml:space="preserve"> qui lui fit </w:t>
      </w:r>
      <w:r w:rsidRPr="00C369A1">
        <w:rPr>
          <w:rFonts w:ascii="Times" w:hAnsi="Times" w:cs="Arial"/>
          <w:sz w:val="32"/>
          <w:szCs w:val="32"/>
        </w:rPr>
        <w:t>«</w:t>
      </w:r>
      <w:r w:rsidRPr="00C369A1">
        <w:rPr>
          <w:rFonts w:ascii="Times" w:hAnsi="Times"/>
          <w:sz w:val="32"/>
          <w:szCs w:val="32"/>
        </w:rPr>
        <w:t xml:space="preserve"> bon accueil </w:t>
      </w:r>
      <w:r w:rsidRPr="00C369A1">
        <w:rPr>
          <w:rFonts w:ascii="Times" w:hAnsi="Times" w:cs="Arial"/>
          <w:sz w:val="32"/>
          <w:szCs w:val="32"/>
        </w:rPr>
        <w:t>»</w:t>
      </w:r>
      <w:r w:rsidRPr="00C369A1">
        <w:rPr>
          <w:rFonts w:ascii="Times" w:hAnsi="Times"/>
          <w:sz w:val="32"/>
          <w:szCs w:val="32"/>
        </w:rPr>
        <w:t xml:space="preserve"> (Giguère</w:t>
      </w:r>
      <w:r w:rsidR="00A00D3D" w:rsidRPr="00C369A1">
        <w:rPr>
          <w:rFonts w:ascii="Times" w:hAnsi="Times"/>
          <w:sz w:val="32"/>
          <w:szCs w:val="32"/>
        </w:rPr>
        <w:t>,</w:t>
      </w:r>
      <w:r w:rsidRPr="00C369A1">
        <w:rPr>
          <w:rFonts w:ascii="Times" w:hAnsi="Times"/>
          <w:sz w:val="32"/>
          <w:szCs w:val="32"/>
        </w:rPr>
        <w:t xml:space="preserve"> 1973 : 313). Lui et sa nation joueront un rôle central dans l’organisation du commerce des fourrures au XVII</w:t>
      </w:r>
      <w:r w:rsidRPr="00C369A1">
        <w:rPr>
          <w:rFonts w:ascii="Times" w:hAnsi="Times"/>
          <w:sz w:val="32"/>
          <w:szCs w:val="32"/>
          <w:vertAlign w:val="superscript"/>
        </w:rPr>
        <w:t>e</w:t>
      </w:r>
      <w:r w:rsidRPr="00C369A1">
        <w:rPr>
          <w:rFonts w:ascii="Times" w:hAnsi="Times"/>
          <w:sz w:val="32"/>
          <w:szCs w:val="32"/>
        </w:rPr>
        <w:t xml:space="preserve"> siècle (</w:t>
      </w:r>
      <w:r w:rsidR="00A00D3D" w:rsidRPr="00C369A1">
        <w:rPr>
          <w:rFonts w:ascii="Times" w:hAnsi="Times"/>
          <w:sz w:val="32"/>
          <w:szCs w:val="32"/>
        </w:rPr>
        <w:t>D</w:t>
      </w:r>
      <w:r w:rsidRPr="00C369A1">
        <w:rPr>
          <w:rFonts w:ascii="Times" w:hAnsi="Times"/>
          <w:sz w:val="32"/>
          <w:szCs w:val="32"/>
        </w:rPr>
        <w:t>’Avignon</w:t>
      </w:r>
      <w:r w:rsidR="00A00D3D" w:rsidRPr="00C369A1">
        <w:rPr>
          <w:rFonts w:ascii="Times" w:hAnsi="Times"/>
          <w:sz w:val="32"/>
          <w:szCs w:val="32"/>
        </w:rPr>
        <w:t>,</w:t>
      </w:r>
      <w:r w:rsidRPr="00C369A1">
        <w:rPr>
          <w:rFonts w:ascii="Times" w:hAnsi="Times"/>
          <w:sz w:val="32"/>
          <w:szCs w:val="32"/>
        </w:rPr>
        <w:t xml:space="preserve"> 2009). C’est ce premier Tessouat qui cherche à contrôler le commerce sur la rivière Outaouais. Le passage sur son territoire est contrôlé, comme l’était celui des Montagnais, par les Algonquins : pour y accéder, le consentement de ses habitants devait être obtenu et certains droits devaient être payés. Tessouat, qui appartient à une nation dont le territoire est immense et central pour le commerce des fourrures, essaiera toujours de limiter la pénétration française vers l’intérieur du territoire, et ce, afin d’éviter que la position d’intermédiaire de sa nation dans le commerce des fourrures</w:t>
      </w:r>
      <w:r w:rsidR="00A00D3D" w:rsidRPr="00C369A1">
        <w:rPr>
          <w:rFonts w:ascii="Times" w:hAnsi="Times"/>
          <w:sz w:val="32"/>
          <w:szCs w:val="32"/>
        </w:rPr>
        <w:t xml:space="preserve"> ne soit diminuée (</w:t>
      </w:r>
      <w:r w:rsidRPr="00C369A1">
        <w:rPr>
          <w:rFonts w:ascii="Times" w:hAnsi="Times"/>
          <w:i/>
          <w:sz w:val="32"/>
          <w:szCs w:val="32"/>
        </w:rPr>
        <w:t>DBC</w:t>
      </w:r>
      <w:r w:rsidR="00A00D3D" w:rsidRPr="00C369A1">
        <w:rPr>
          <w:rFonts w:ascii="Times" w:hAnsi="Times"/>
          <w:sz w:val="32"/>
          <w:szCs w:val="32"/>
        </w:rPr>
        <w:t>,</w:t>
      </w:r>
      <w:r w:rsidRPr="00C369A1">
        <w:rPr>
          <w:rFonts w:ascii="Times" w:hAnsi="Times"/>
          <w:sz w:val="32"/>
          <w:szCs w:val="32"/>
        </w:rPr>
        <w:t xml:space="preserve"> 1966 : 653).</w:t>
      </w:r>
      <w:r w:rsidR="00563DE1" w:rsidRPr="00C369A1">
        <w:rPr>
          <w:rFonts w:ascii="Times" w:hAnsi="Times"/>
          <w:sz w:val="32"/>
          <w:szCs w:val="32"/>
        </w:rPr>
        <w:t xml:space="preserve"> Les Algonquins scelleront une a</w:t>
      </w:r>
      <w:r w:rsidRPr="00C369A1">
        <w:rPr>
          <w:rFonts w:ascii="Times" w:hAnsi="Times"/>
          <w:sz w:val="32"/>
          <w:szCs w:val="32"/>
        </w:rPr>
        <w:t>lliance plus formelle dans leur territoire le 18 juin 1609 en présence d’Yroquet et d’Ochasteguin, alliés hurons (Giguère</w:t>
      </w:r>
      <w:r w:rsidR="00A00D3D" w:rsidRPr="00C369A1">
        <w:rPr>
          <w:rFonts w:ascii="Times" w:hAnsi="Times"/>
          <w:sz w:val="32"/>
          <w:szCs w:val="32"/>
        </w:rPr>
        <w:t>,</w:t>
      </w:r>
      <w:r w:rsidRPr="00C369A1">
        <w:rPr>
          <w:rFonts w:ascii="Times" w:hAnsi="Times"/>
          <w:sz w:val="32"/>
          <w:szCs w:val="32"/>
        </w:rPr>
        <w:t xml:space="preserve"> 1973, vol. 1 : 175).</w:t>
      </w:r>
    </w:p>
    <w:p w14:paraId="72E1307C" w14:textId="77777777" w:rsidR="008F3BF4" w:rsidRPr="00C369A1" w:rsidRDefault="008F3BF4" w:rsidP="004968AB">
      <w:pPr>
        <w:ind w:right="0"/>
        <w:rPr>
          <w:rFonts w:ascii="Times" w:hAnsi="Times"/>
          <w:i/>
          <w:sz w:val="32"/>
          <w:szCs w:val="32"/>
        </w:rPr>
      </w:pPr>
    </w:p>
    <w:p w14:paraId="440DF7D6" w14:textId="77777777" w:rsidR="008F3BF4" w:rsidRPr="00C369A1" w:rsidRDefault="008F3BF4" w:rsidP="004968AB">
      <w:pPr>
        <w:ind w:right="0"/>
        <w:rPr>
          <w:rFonts w:ascii="Times" w:hAnsi="Times"/>
          <w:b/>
          <w:bCs/>
          <w:sz w:val="32"/>
          <w:szCs w:val="32"/>
        </w:rPr>
      </w:pPr>
      <w:r w:rsidRPr="00C369A1">
        <w:rPr>
          <w:rFonts w:ascii="Times" w:hAnsi="Times"/>
          <w:b/>
          <w:bCs/>
          <w:i/>
          <w:sz w:val="32"/>
          <w:szCs w:val="32"/>
        </w:rPr>
        <w:t>Les Etchemins</w:t>
      </w:r>
    </w:p>
    <w:p w14:paraId="66E9B112" w14:textId="77777777" w:rsidR="008F3BF4" w:rsidRPr="00C369A1" w:rsidRDefault="008F3BF4" w:rsidP="004968AB">
      <w:pPr>
        <w:ind w:right="0"/>
        <w:rPr>
          <w:rFonts w:ascii="Times" w:hAnsi="Times"/>
          <w:sz w:val="32"/>
          <w:szCs w:val="32"/>
        </w:rPr>
      </w:pPr>
    </w:p>
    <w:p w14:paraId="2E3AE1B2" w14:textId="449D215F" w:rsidR="008F3BF4" w:rsidRPr="00C369A1" w:rsidRDefault="008F3BF4" w:rsidP="004968AB">
      <w:pPr>
        <w:ind w:right="0"/>
        <w:rPr>
          <w:rFonts w:ascii="Times" w:hAnsi="Times"/>
          <w:sz w:val="32"/>
          <w:szCs w:val="32"/>
        </w:rPr>
      </w:pPr>
      <w:r w:rsidRPr="00C369A1">
        <w:rPr>
          <w:rFonts w:ascii="Times" w:hAnsi="Times"/>
          <w:sz w:val="32"/>
          <w:szCs w:val="32"/>
        </w:rPr>
        <w:t xml:space="preserve">Les Etchemins, peuple allié des Montagnais et des Algonquins, sont aussi présents lors des célébrations du 9 juin 1603 mais on ne connaît pas </w:t>
      </w:r>
      <w:r w:rsidRPr="00C369A1">
        <w:rPr>
          <w:rFonts w:ascii="Times" w:hAnsi="Times"/>
          <w:sz w:val="32"/>
          <w:szCs w:val="32"/>
        </w:rPr>
        <w:lastRenderedPageBreak/>
        <w:t xml:space="preserve">l’identité de leur </w:t>
      </w:r>
      <w:r w:rsidRPr="00C369A1">
        <w:rPr>
          <w:rFonts w:ascii="Times" w:hAnsi="Times" w:cs="Arial"/>
          <w:sz w:val="32"/>
          <w:szCs w:val="32"/>
        </w:rPr>
        <w:t>«</w:t>
      </w:r>
      <w:r w:rsidRPr="00C369A1">
        <w:rPr>
          <w:rFonts w:ascii="Times" w:hAnsi="Times"/>
          <w:sz w:val="32"/>
          <w:szCs w:val="32"/>
        </w:rPr>
        <w:t xml:space="preserve"> sagamo </w:t>
      </w:r>
      <w:r w:rsidRPr="00C369A1">
        <w:rPr>
          <w:rFonts w:ascii="Times" w:hAnsi="Times" w:cs="Arial"/>
          <w:sz w:val="32"/>
          <w:szCs w:val="32"/>
        </w:rPr>
        <w:t>»</w:t>
      </w:r>
      <w:r w:rsidRPr="00C369A1">
        <w:rPr>
          <w:rFonts w:ascii="Times" w:hAnsi="Times"/>
          <w:sz w:val="32"/>
          <w:szCs w:val="32"/>
        </w:rPr>
        <w:t xml:space="preserve"> ou chef. Au XVII</w:t>
      </w:r>
      <w:r w:rsidRPr="00C369A1">
        <w:rPr>
          <w:rFonts w:ascii="Times" w:hAnsi="Times"/>
          <w:sz w:val="32"/>
          <w:szCs w:val="32"/>
          <w:vertAlign w:val="superscript"/>
        </w:rPr>
        <w:t>e</w:t>
      </w:r>
      <w:r w:rsidRPr="00C369A1">
        <w:rPr>
          <w:rFonts w:ascii="Times" w:hAnsi="Times"/>
          <w:sz w:val="32"/>
          <w:szCs w:val="32"/>
        </w:rPr>
        <w:t xml:space="preserve"> siècle, le terme Etchemin désigne à la fois les Malécites et les Passamaquoddys, deux nations apparentées par la langue et la culture, et dont le territoire couvre les bassins hydrographiques des rivières Saint-Jean, Sainte-Croix et Penobscot. Selon l’ethnohistorienne Laurence Johnson, les Etchemins présents à Tadoussac </w:t>
      </w:r>
      <w:r w:rsidRPr="00C369A1">
        <w:rPr>
          <w:rFonts w:ascii="Times" w:hAnsi="Times" w:cs="Arial"/>
          <w:sz w:val="32"/>
          <w:szCs w:val="32"/>
        </w:rPr>
        <w:t>«</w:t>
      </w:r>
      <w:r w:rsidRPr="00C369A1">
        <w:rPr>
          <w:rFonts w:ascii="Times" w:hAnsi="Times"/>
          <w:sz w:val="32"/>
          <w:szCs w:val="32"/>
        </w:rPr>
        <w:t xml:space="preserve"> se trouvent alors à la marge septentrionale de leur territoire... </w:t>
      </w:r>
      <w:r w:rsidRPr="00C369A1">
        <w:rPr>
          <w:rFonts w:ascii="Times" w:hAnsi="Times" w:cs="Arial"/>
          <w:sz w:val="32"/>
          <w:szCs w:val="32"/>
        </w:rPr>
        <w:t>»</w:t>
      </w:r>
      <w:r w:rsidRPr="00C369A1">
        <w:rPr>
          <w:rFonts w:ascii="Times" w:hAnsi="Times"/>
          <w:sz w:val="32"/>
          <w:szCs w:val="32"/>
        </w:rPr>
        <w:t xml:space="preserve"> (Johnson</w:t>
      </w:r>
      <w:r w:rsidR="00A00D3D" w:rsidRPr="00C369A1">
        <w:rPr>
          <w:rFonts w:ascii="Times" w:hAnsi="Times"/>
          <w:sz w:val="32"/>
          <w:szCs w:val="32"/>
        </w:rPr>
        <w:t>,</w:t>
      </w:r>
      <w:r w:rsidRPr="00C369A1">
        <w:rPr>
          <w:rFonts w:ascii="Times" w:hAnsi="Times"/>
          <w:sz w:val="32"/>
          <w:szCs w:val="32"/>
        </w:rPr>
        <w:t xml:space="preserve"> 1995 : 23). Ils se rendent également à l’embouchure du Saguenay pour traiter avec d’autres nations amérindiennes ou encore avec les Français. En septembre 1604, Champlain scellera une </w:t>
      </w:r>
      <w:r w:rsidR="003439FE" w:rsidRPr="00C369A1">
        <w:rPr>
          <w:rFonts w:ascii="Times" w:hAnsi="Times"/>
          <w:sz w:val="32"/>
          <w:szCs w:val="32"/>
        </w:rPr>
        <w:t>a</w:t>
      </w:r>
      <w:r w:rsidRPr="00C369A1">
        <w:rPr>
          <w:rFonts w:ascii="Times" w:hAnsi="Times"/>
          <w:sz w:val="32"/>
          <w:szCs w:val="32"/>
        </w:rPr>
        <w:t>lliance plus officielle en territoire des Etchemins avec les chefs Bessabes et Cabahis (Kennebec) (Giguère</w:t>
      </w:r>
      <w:r w:rsidR="00A00D3D" w:rsidRPr="00C369A1">
        <w:rPr>
          <w:rFonts w:ascii="Times" w:hAnsi="Times"/>
          <w:sz w:val="32"/>
          <w:szCs w:val="32"/>
        </w:rPr>
        <w:t>,</w:t>
      </w:r>
      <w:r w:rsidRPr="00C369A1">
        <w:rPr>
          <w:rFonts w:ascii="Times" w:hAnsi="Times"/>
          <w:sz w:val="32"/>
          <w:szCs w:val="32"/>
        </w:rPr>
        <w:t xml:space="preserve"> 1973, vol. 1 : 35</w:t>
      </w:r>
      <w:r w:rsidR="00873BF4" w:rsidRPr="00C369A1">
        <w:rPr>
          <w:rFonts w:ascii="Times" w:hAnsi="Times"/>
          <w:sz w:val="32"/>
          <w:szCs w:val="32"/>
        </w:rPr>
        <w:t>; Michaux, 2007</w:t>
      </w:r>
      <w:r w:rsidRPr="00C369A1">
        <w:rPr>
          <w:rFonts w:ascii="Times" w:hAnsi="Times"/>
          <w:sz w:val="32"/>
          <w:szCs w:val="32"/>
        </w:rPr>
        <w:t>).</w:t>
      </w:r>
    </w:p>
    <w:p w14:paraId="23F1418F" w14:textId="77777777" w:rsidR="008F3BF4" w:rsidRPr="00C369A1" w:rsidRDefault="008F3BF4" w:rsidP="004968AB">
      <w:pPr>
        <w:ind w:right="0"/>
        <w:rPr>
          <w:rFonts w:ascii="Times" w:hAnsi="Times"/>
          <w:sz w:val="32"/>
          <w:szCs w:val="32"/>
        </w:rPr>
      </w:pPr>
    </w:p>
    <w:p w14:paraId="796CC0E5" w14:textId="77777777" w:rsidR="008F3BF4" w:rsidRPr="00C369A1" w:rsidRDefault="008F3BF4" w:rsidP="004968AB">
      <w:pPr>
        <w:ind w:right="0"/>
        <w:rPr>
          <w:rFonts w:ascii="Times" w:hAnsi="Times"/>
          <w:sz w:val="32"/>
          <w:szCs w:val="32"/>
        </w:rPr>
      </w:pPr>
      <w:r w:rsidRPr="00C369A1">
        <w:rPr>
          <w:rFonts w:ascii="Times" w:hAnsi="Times"/>
          <w:b/>
          <w:sz w:val="32"/>
          <w:szCs w:val="32"/>
        </w:rPr>
        <w:t>Les acteurs européens</w:t>
      </w:r>
    </w:p>
    <w:p w14:paraId="5C310900" w14:textId="77777777" w:rsidR="008F3BF4" w:rsidRPr="00C369A1" w:rsidRDefault="008F3BF4" w:rsidP="004968AB">
      <w:pPr>
        <w:ind w:right="0"/>
        <w:rPr>
          <w:rFonts w:ascii="Times" w:hAnsi="Times"/>
          <w:sz w:val="32"/>
          <w:szCs w:val="32"/>
        </w:rPr>
      </w:pPr>
    </w:p>
    <w:p w14:paraId="60332FEC" w14:textId="77777777" w:rsidR="008F3BF4" w:rsidRPr="00C369A1" w:rsidRDefault="008F3BF4" w:rsidP="004968AB">
      <w:pPr>
        <w:ind w:right="0"/>
        <w:rPr>
          <w:rFonts w:ascii="Times" w:hAnsi="Times"/>
          <w:sz w:val="32"/>
          <w:szCs w:val="32"/>
        </w:rPr>
      </w:pPr>
      <w:r w:rsidRPr="00C369A1">
        <w:rPr>
          <w:rFonts w:ascii="Times" w:hAnsi="Times"/>
          <w:sz w:val="32"/>
          <w:szCs w:val="32"/>
        </w:rPr>
        <w:t>Plusieurs personnages d’origine européenne ont joué un rôle dans l’établissement du commerce des fourrures dans la vallée du Saint-Laurent à la fin du XVI</w:t>
      </w:r>
      <w:r w:rsidRPr="00C369A1">
        <w:rPr>
          <w:rFonts w:ascii="Times" w:hAnsi="Times"/>
          <w:sz w:val="32"/>
          <w:szCs w:val="32"/>
          <w:vertAlign w:val="superscript"/>
        </w:rPr>
        <w:t>e</w:t>
      </w:r>
      <w:r w:rsidRPr="00C369A1">
        <w:rPr>
          <w:rFonts w:ascii="Times" w:hAnsi="Times"/>
          <w:sz w:val="32"/>
          <w:szCs w:val="32"/>
        </w:rPr>
        <w:t xml:space="preserve"> siècle</w:t>
      </w:r>
      <w:r w:rsidRPr="00C369A1">
        <w:rPr>
          <w:rFonts w:ascii="Times" w:hAnsi="Times"/>
          <w:b/>
          <w:sz w:val="32"/>
          <w:szCs w:val="32"/>
        </w:rPr>
        <w:t xml:space="preserve"> </w:t>
      </w:r>
      <w:r w:rsidRPr="00C369A1">
        <w:rPr>
          <w:rFonts w:ascii="Times" w:hAnsi="Times"/>
          <w:sz w:val="32"/>
          <w:szCs w:val="32"/>
        </w:rPr>
        <w:t>parmi lesquels se retrouvent principalement le roi Henri IV, Troilus Mesgouez de la Roche, Pierre Chauvin de Tonnetuit, Pierre du Gua de Monts, Aymar de Chaste, François Gravé du Pont et Samuel de Champlain.</w:t>
      </w:r>
    </w:p>
    <w:p w14:paraId="26C2524B" w14:textId="77777777" w:rsidR="008F3BF4" w:rsidRPr="00C369A1" w:rsidRDefault="008F3BF4" w:rsidP="004968AB">
      <w:pPr>
        <w:ind w:right="0"/>
        <w:rPr>
          <w:rFonts w:ascii="Times" w:hAnsi="Times"/>
          <w:sz w:val="32"/>
          <w:szCs w:val="32"/>
        </w:rPr>
      </w:pPr>
    </w:p>
    <w:p w14:paraId="07DBCDC2" w14:textId="77777777" w:rsidR="008F3BF4" w:rsidRPr="00C369A1" w:rsidRDefault="008F3BF4" w:rsidP="004968AB">
      <w:pPr>
        <w:ind w:right="0"/>
        <w:rPr>
          <w:rFonts w:ascii="Times" w:hAnsi="Times"/>
          <w:b/>
          <w:sz w:val="32"/>
          <w:szCs w:val="32"/>
        </w:rPr>
      </w:pPr>
      <w:r w:rsidRPr="00C369A1">
        <w:rPr>
          <w:rFonts w:ascii="Times" w:hAnsi="Times"/>
          <w:b/>
          <w:sz w:val="32"/>
          <w:szCs w:val="32"/>
        </w:rPr>
        <w:t xml:space="preserve">Le roi de France, </w:t>
      </w:r>
      <w:r w:rsidRPr="00C369A1">
        <w:rPr>
          <w:rFonts w:ascii="Times" w:hAnsi="Times"/>
          <w:b/>
          <w:i/>
          <w:iCs/>
          <w:sz w:val="32"/>
          <w:szCs w:val="32"/>
        </w:rPr>
        <w:t>Henri IV</w:t>
      </w:r>
      <w:r w:rsidRPr="00C369A1">
        <w:rPr>
          <w:rFonts w:ascii="Times" w:hAnsi="Times"/>
          <w:b/>
          <w:sz w:val="32"/>
          <w:szCs w:val="32"/>
        </w:rPr>
        <w:t xml:space="preserve"> et ses représentants</w:t>
      </w:r>
    </w:p>
    <w:p w14:paraId="16713C08" w14:textId="77777777" w:rsidR="008F3BF4" w:rsidRPr="00C369A1" w:rsidRDefault="008F3BF4" w:rsidP="004968AB">
      <w:pPr>
        <w:ind w:right="0"/>
        <w:rPr>
          <w:rFonts w:ascii="Times" w:hAnsi="Times"/>
          <w:sz w:val="32"/>
          <w:szCs w:val="32"/>
        </w:rPr>
      </w:pPr>
    </w:p>
    <w:p w14:paraId="1118CD5C" w14:textId="043EE3F7" w:rsidR="006476CF" w:rsidRPr="00C369A1" w:rsidRDefault="006476CF" w:rsidP="006476CF">
      <w:pPr>
        <w:ind w:right="0"/>
        <w:rPr>
          <w:rFonts w:ascii="Times" w:hAnsi="Times"/>
          <w:sz w:val="32"/>
          <w:szCs w:val="32"/>
        </w:rPr>
      </w:pPr>
      <w:r w:rsidRPr="00C369A1">
        <w:rPr>
          <w:rFonts w:ascii="Times" w:hAnsi="Times"/>
          <w:sz w:val="32"/>
          <w:szCs w:val="32"/>
        </w:rPr>
        <w:t xml:space="preserve">Dans les relations politiques et commerciales qu’ils adoptent avec les </w:t>
      </w:r>
      <w:r w:rsidR="0055179F" w:rsidRPr="00C369A1">
        <w:rPr>
          <w:rFonts w:ascii="Times" w:hAnsi="Times"/>
          <w:sz w:val="32"/>
          <w:szCs w:val="32"/>
        </w:rPr>
        <w:t>a</w:t>
      </w:r>
      <w:r w:rsidRPr="00C369A1">
        <w:rPr>
          <w:rFonts w:ascii="Times" w:hAnsi="Times"/>
          <w:sz w:val="32"/>
          <w:szCs w:val="32"/>
        </w:rPr>
        <w:t xml:space="preserve">utochtones, les Français ajustent leur protocole diplomatique aux us et coutumes des alliés autochtones. Ils se positionnent aussi dans une Europe où les acteurs sont nombreux. Sous ce rapport, la France a dû attendre de régler ses conflits religieux à l’interne avant de reprendre ses projets en Nouvelle-France. Henri IV parvient à stabiliser la France avec l’Édit de Nantes (13 avril 1598) et la Paix de Vervins (2 mai 1598) qui met fin à un conflit avec le roi d’Espagne, Philippe II (Thierry, 2000). Il est un habitué des accommodements envers les protestants. Il sait que la France en Amérique doit s’appuyer sur ses contacts privilégiés avec les populations locales. Il est aussi conscient de sa position vis-à-vis ses </w:t>
      </w:r>
      <w:r w:rsidRPr="00C369A1">
        <w:rPr>
          <w:rFonts w:ascii="Times" w:hAnsi="Times"/>
          <w:sz w:val="32"/>
          <w:szCs w:val="32"/>
        </w:rPr>
        <w:lastRenderedPageBreak/>
        <w:t>concurrents en Europe</w:t>
      </w:r>
      <w:r w:rsidR="009871A7" w:rsidRPr="00C369A1">
        <w:rPr>
          <w:rFonts w:ascii="Times" w:hAnsi="Times"/>
          <w:sz w:val="32"/>
          <w:szCs w:val="32"/>
        </w:rPr>
        <w:t xml:space="preserve"> </w:t>
      </w:r>
      <w:r w:rsidRPr="00C369A1">
        <w:rPr>
          <w:rFonts w:ascii="Times" w:hAnsi="Times"/>
          <w:sz w:val="32"/>
          <w:szCs w:val="32"/>
        </w:rPr>
        <w:t>et verra le décès de son ennemi séculaire</w:t>
      </w:r>
      <w:r w:rsidR="008244EC" w:rsidRPr="00C369A1">
        <w:rPr>
          <w:rFonts w:ascii="Times" w:hAnsi="Times"/>
          <w:sz w:val="32"/>
          <w:szCs w:val="32"/>
        </w:rPr>
        <w:t>,</w:t>
      </w:r>
      <w:r w:rsidRPr="00C369A1">
        <w:rPr>
          <w:rFonts w:ascii="Times" w:hAnsi="Times"/>
          <w:sz w:val="32"/>
          <w:szCs w:val="32"/>
        </w:rPr>
        <w:t xml:space="preserve"> Philippe II</w:t>
      </w:r>
      <w:r w:rsidR="008244EC" w:rsidRPr="00C369A1">
        <w:rPr>
          <w:rFonts w:ascii="Times" w:hAnsi="Times"/>
          <w:sz w:val="32"/>
          <w:szCs w:val="32"/>
        </w:rPr>
        <w:t>,</w:t>
      </w:r>
      <w:r w:rsidRPr="00C369A1">
        <w:rPr>
          <w:rFonts w:ascii="Times" w:hAnsi="Times"/>
          <w:sz w:val="32"/>
          <w:szCs w:val="32"/>
        </w:rPr>
        <w:t xml:space="preserve"> le 13 septembre 1598</w:t>
      </w:r>
      <w:r w:rsidR="008244EC" w:rsidRPr="00C369A1">
        <w:rPr>
          <w:rFonts w:ascii="Times" w:hAnsi="Times"/>
          <w:sz w:val="32"/>
          <w:szCs w:val="32"/>
        </w:rPr>
        <w:t>,</w:t>
      </w:r>
      <w:r w:rsidR="008B2B2F">
        <w:rPr>
          <w:rFonts w:ascii="Times" w:hAnsi="Times"/>
          <w:sz w:val="32"/>
          <w:szCs w:val="32"/>
        </w:rPr>
        <w:t xml:space="preserve"> comme une opportunité pour relancer les activités de la France en Amérique</w:t>
      </w:r>
      <w:r w:rsidRPr="00C369A1">
        <w:rPr>
          <w:rFonts w:ascii="Times" w:hAnsi="Times"/>
          <w:sz w:val="32"/>
          <w:szCs w:val="32"/>
        </w:rPr>
        <w:t>. Le 20 septembre 1604</w:t>
      </w:r>
      <w:r w:rsidR="009871A7" w:rsidRPr="00C369A1">
        <w:rPr>
          <w:rFonts w:ascii="Times" w:hAnsi="Times"/>
          <w:sz w:val="32"/>
          <w:szCs w:val="32"/>
        </w:rPr>
        <w:t>,</w:t>
      </w:r>
      <w:r w:rsidRPr="00C369A1">
        <w:rPr>
          <w:rFonts w:ascii="Times" w:hAnsi="Times"/>
          <w:sz w:val="32"/>
          <w:szCs w:val="32"/>
        </w:rPr>
        <w:t xml:space="preserve"> il affirme, concernant les traités nouvellement signés entre l’Espagne et l’Angleterre, que la France doit continuer ses voyage</w:t>
      </w:r>
      <w:r w:rsidR="008B2B2F">
        <w:rPr>
          <w:rFonts w:ascii="Times" w:hAnsi="Times"/>
          <w:sz w:val="32"/>
          <w:szCs w:val="32"/>
        </w:rPr>
        <w:t>s en Amérique malgré des positions officielles qui l’en empêcheraient</w:t>
      </w:r>
      <w:r w:rsidRPr="00C369A1">
        <w:rPr>
          <w:rFonts w:ascii="Times" w:hAnsi="Times"/>
          <w:sz w:val="32"/>
          <w:szCs w:val="32"/>
        </w:rPr>
        <w:t> : « Comme ont faict mes sujets et les Espagnols depuis la paix de l’an mil cinq cens cinquante-neuf, que les François ont continué les dicts voyages, jaçoit qu’il n’en soit fait mention par la dicte paix ; mais comme les Espagnols les rencontrans par delà la ligne les ont traittez en ennemis, les dicts François leur ont rendu la pareille et pour cela l’on n’a entendu que la dicte paix fut violée » (Davenport, 1917 : 221, note  9).</w:t>
      </w:r>
    </w:p>
    <w:p w14:paraId="7F8AFCB6" w14:textId="77777777" w:rsidR="006E4004" w:rsidRPr="00C369A1" w:rsidRDefault="006E4004" w:rsidP="004968AB">
      <w:pPr>
        <w:ind w:right="0"/>
        <w:rPr>
          <w:rFonts w:ascii="Times" w:hAnsi="Times"/>
          <w:sz w:val="32"/>
          <w:szCs w:val="32"/>
        </w:rPr>
      </w:pPr>
    </w:p>
    <w:p w14:paraId="120DDE76" w14:textId="290E92A9" w:rsidR="008F3BF4" w:rsidRPr="00C369A1" w:rsidRDefault="008F3BF4" w:rsidP="004968AB">
      <w:pPr>
        <w:ind w:right="0"/>
        <w:rPr>
          <w:rFonts w:ascii="Times" w:hAnsi="Times"/>
          <w:sz w:val="32"/>
          <w:szCs w:val="32"/>
        </w:rPr>
      </w:pPr>
      <w:r w:rsidRPr="00C369A1">
        <w:rPr>
          <w:rFonts w:ascii="Times" w:hAnsi="Times"/>
          <w:sz w:val="32"/>
          <w:szCs w:val="32"/>
        </w:rPr>
        <w:t>Le roi de France, Henri IV, est un act</w:t>
      </w:r>
      <w:r w:rsidR="006E4004" w:rsidRPr="00C369A1">
        <w:rPr>
          <w:rFonts w:ascii="Times" w:hAnsi="Times"/>
          <w:sz w:val="32"/>
          <w:szCs w:val="32"/>
        </w:rPr>
        <w:t>eur central dans cette affaire</w:t>
      </w:r>
      <w:r w:rsidR="009871A7" w:rsidRPr="00C369A1">
        <w:rPr>
          <w:rFonts w:ascii="Times" w:hAnsi="Times"/>
          <w:sz w:val="32"/>
          <w:szCs w:val="32"/>
        </w:rPr>
        <w:t xml:space="preserve"> </w:t>
      </w:r>
      <w:r w:rsidR="00873BF4" w:rsidRPr="00C369A1">
        <w:rPr>
          <w:rFonts w:ascii="Times" w:hAnsi="Times"/>
          <w:sz w:val="32"/>
          <w:szCs w:val="32"/>
        </w:rPr>
        <w:t>(Bayrou, 1994).</w:t>
      </w:r>
      <w:r w:rsidRPr="00C369A1">
        <w:rPr>
          <w:rFonts w:ascii="Times" w:hAnsi="Times"/>
          <w:sz w:val="32"/>
          <w:szCs w:val="32"/>
        </w:rPr>
        <w:t xml:space="preserve"> Il aurait vraisemblablement </w:t>
      </w:r>
      <w:r w:rsidR="006C7492" w:rsidRPr="00C369A1">
        <w:rPr>
          <w:rFonts w:ascii="Times" w:hAnsi="Times"/>
          <w:sz w:val="32"/>
          <w:szCs w:val="32"/>
        </w:rPr>
        <w:t xml:space="preserve">rencontré les deux autochtones </w:t>
      </w:r>
      <w:r w:rsidRPr="00C369A1">
        <w:rPr>
          <w:rFonts w:ascii="Times" w:hAnsi="Times"/>
          <w:sz w:val="32"/>
          <w:szCs w:val="32"/>
        </w:rPr>
        <w:t>amenés en France dans un voyage précédent</w:t>
      </w:r>
      <w:r w:rsidR="009871A7" w:rsidRPr="00C369A1">
        <w:rPr>
          <w:rFonts w:ascii="Times" w:hAnsi="Times"/>
          <w:sz w:val="32"/>
          <w:szCs w:val="32"/>
        </w:rPr>
        <w:t>,</w:t>
      </w:r>
      <w:r w:rsidRPr="00C369A1">
        <w:rPr>
          <w:rFonts w:ascii="Times" w:hAnsi="Times"/>
          <w:sz w:val="32"/>
          <w:szCs w:val="32"/>
        </w:rPr>
        <w:t xml:space="preserve"> lesquels se retrouvent à</w:t>
      </w:r>
      <w:r w:rsidR="006E4004" w:rsidRPr="00C369A1">
        <w:rPr>
          <w:rFonts w:ascii="Times" w:hAnsi="Times"/>
          <w:sz w:val="32"/>
          <w:szCs w:val="32"/>
        </w:rPr>
        <w:t xml:space="preserve"> la Pointe-Saint-Mathieu. Ils informe</w:t>
      </w:r>
      <w:r w:rsidR="00BB7BBD">
        <w:rPr>
          <w:rFonts w:ascii="Times" w:hAnsi="Times"/>
          <w:sz w:val="32"/>
          <w:szCs w:val="32"/>
        </w:rPr>
        <w:t>ro</w:t>
      </w:r>
      <w:r w:rsidR="006E4004" w:rsidRPr="00C369A1">
        <w:rPr>
          <w:rFonts w:ascii="Times" w:hAnsi="Times"/>
          <w:sz w:val="32"/>
          <w:szCs w:val="32"/>
        </w:rPr>
        <w:t>nt le grand chef Anadabijou de ses projets</w:t>
      </w:r>
      <w:r w:rsidR="00BB7BBD">
        <w:rPr>
          <w:rFonts w:ascii="Times" w:hAnsi="Times"/>
          <w:sz w:val="32"/>
          <w:szCs w:val="32"/>
        </w:rPr>
        <w:t xml:space="preserve"> à leur retour à Tadoussac</w:t>
      </w:r>
      <w:r w:rsidR="006E4004" w:rsidRPr="00C369A1">
        <w:rPr>
          <w:rFonts w:ascii="Times" w:hAnsi="Times"/>
          <w:sz w:val="32"/>
          <w:szCs w:val="32"/>
        </w:rPr>
        <w:t>. Dans sa lettre du</w:t>
      </w:r>
      <w:r w:rsidR="00BB7BBD">
        <w:rPr>
          <w:rFonts w:ascii="Times" w:hAnsi="Times"/>
          <w:sz w:val="32"/>
          <w:szCs w:val="32"/>
        </w:rPr>
        <w:t xml:space="preserve"> 8 janvier 1603 qui annonce le départ prochain de de Mons pour la Nouvelle-France,</w:t>
      </w:r>
      <w:r w:rsidRPr="00C369A1">
        <w:rPr>
          <w:rFonts w:ascii="Times" w:hAnsi="Times"/>
          <w:sz w:val="32"/>
          <w:szCs w:val="32"/>
        </w:rPr>
        <w:t xml:space="preserve"> </w:t>
      </w:r>
      <w:r w:rsidR="00BB7BBD">
        <w:rPr>
          <w:rFonts w:ascii="Times" w:hAnsi="Times"/>
          <w:sz w:val="32"/>
          <w:szCs w:val="32"/>
        </w:rPr>
        <w:t xml:space="preserve">Henri IV </w:t>
      </w:r>
      <w:r w:rsidRPr="00C369A1">
        <w:rPr>
          <w:rFonts w:ascii="Times" w:hAnsi="Times"/>
          <w:sz w:val="32"/>
          <w:szCs w:val="32"/>
        </w:rPr>
        <w:t>établit le cadre d’une politique autochtone en Nouvelle-France. Celle-ci est officialisée dans la Commission de novembre de la même année (D’Avignon</w:t>
      </w:r>
      <w:r w:rsidR="00A00D3D" w:rsidRPr="00C369A1">
        <w:rPr>
          <w:rFonts w:ascii="Times" w:hAnsi="Times"/>
          <w:sz w:val="32"/>
          <w:szCs w:val="32"/>
        </w:rPr>
        <w:t>,</w:t>
      </w:r>
      <w:r w:rsidRPr="00C369A1">
        <w:rPr>
          <w:rFonts w:ascii="Times" w:hAnsi="Times"/>
          <w:sz w:val="32"/>
          <w:szCs w:val="32"/>
        </w:rPr>
        <w:t xml:space="preserve"> 2005</w:t>
      </w:r>
      <w:r w:rsidR="00A00D3D" w:rsidRPr="00C369A1">
        <w:rPr>
          <w:rFonts w:ascii="Times" w:hAnsi="Times"/>
          <w:sz w:val="32"/>
          <w:szCs w:val="32"/>
        </w:rPr>
        <w:t>; Liebel, 1999</w:t>
      </w:r>
      <w:r w:rsidRPr="00C369A1">
        <w:rPr>
          <w:rFonts w:ascii="Times" w:hAnsi="Times"/>
          <w:sz w:val="32"/>
          <w:szCs w:val="32"/>
        </w:rPr>
        <w:t>).</w:t>
      </w:r>
    </w:p>
    <w:p w14:paraId="391C1096" w14:textId="77777777" w:rsidR="008F3BF4" w:rsidRPr="00C369A1" w:rsidRDefault="008F3BF4" w:rsidP="004968AB">
      <w:pPr>
        <w:ind w:right="0"/>
        <w:rPr>
          <w:rFonts w:ascii="Times" w:hAnsi="Times"/>
          <w:sz w:val="32"/>
          <w:szCs w:val="32"/>
        </w:rPr>
      </w:pPr>
    </w:p>
    <w:p w14:paraId="04B51B6B" w14:textId="4B4B703C" w:rsidR="008F3BF4" w:rsidRPr="00C369A1" w:rsidRDefault="008F3BF4" w:rsidP="004968AB">
      <w:pPr>
        <w:ind w:right="0"/>
        <w:rPr>
          <w:rFonts w:ascii="Times" w:hAnsi="Times"/>
          <w:sz w:val="32"/>
          <w:szCs w:val="32"/>
        </w:rPr>
      </w:pPr>
      <w:r w:rsidRPr="00C369A1">
        <w:rPr>
          <w:rFonts w:ascii="Times" w:hAnsi="Times"/>
          <w:sz w:val="32"/>
          <w:szCs w:val="32"/>
        </w:rPr>
        <w:t>Pour assurer le suivi de son projet, Henri IV a ses protégés</w:t>
      </w:r>
      <w:r w:rsidR="006E4004" w:rsidRPr="00C369A1">
        <w:rPr>
          <w:rFonts w:ascii="Times" w:hAnsi="Times"/>
          <w:sz w:val="32"/>
          <w:szCs w:val="32"/>
        </w:rPr>
        <w:t>, principalement des protestants</w:t>
      </w:r>
      <w:r w:rsidRPr="00C369A1">
        <w:rPr>
          <w:rFonts w:ascii="Times" w:hAnsi="Times"/>
          <w:sz w:val="32"/>
          <w:szCs w:val="32"/>
        </w:rPr>
        <w:t>. Vice-roi de la Nouvelle-France depuis 1578 et lieutenant général des pays de Canada, Terre-Neuve, Labrador et Norembègue à partir du 12 janvier 1598, Troilus Mesgouez de la Roche meurt en 1606 après un essai infructueux d’établissement à l’île de Sable et la perte de son monopole aux mains de Pierre Chauvin de Tonnetuit (Lescarbot</w:t>
      </w:r>
      <w:r w:rsidR="00A00D3D" w:rsidRPr="00C369A1">
        <w:rPr>
          <w:rFonts w:ascii="Times" w:hAnsi="Times"/>
          <w:sz w:val="32"/>
          <w:szCs w:val="32"/>
        </w:rPr>
        <w:t>,</w:t>
      </w:r>
      <w:r w:rsidRPr="00C369A1">
        <w:rPr>
          <w:rFonts w:ascii="Times" w:hAnsi="Times"/>
          <w:sz w:val="32"/>
          <w:szCs w:val="32"/>
        </w:rPr>
        <w:t xml:space="preserve"> 1911 : 483-485). Après avoir sollicité et obtenu le monopole des fourrures en Nouvelle-</w:t>
      </w:r>
      <w:r w:rsidR="00EA61F7" w:rsidRPr="00C369A1">
        <w:rPr>
          <w:rFonts w:ascii="Times" w:hAnsi="Times"/>
          <w:sz w:val="32"/>
          <w:szCs w:val="32"/>
        </w:rPr>
        <w:t>France,</w:t>
      </w:r>
      <w:r w:rsidRPr="00C369A1">
        <w:rPr>
          <w:rFonts w:ascii="Times" w:hAnsi="Times"/>
          <w:sz w:val="32"/>
          <w:szCs w:val="32"/>
        </w:rPr>
        <w:t xml:space="preserve"> le 22 novembre 1599, ce dernier se voit retirer ce privilège l’année suivante. Comme lieutenant de la Roche, il accompagne celui-ci à Tadoussac en 1600 avec François Gravé du Pont et Pierre du Gua de Monts. Il y construit alors une habitation et laisse quelques hommes sur place pour l’hiver. L’insuccès de La Roche à </w:t>
      </w:r>
      <w:r w:rsidRPr="00C369A1">
        <w:rPr>
          <w:rFonts w:ascii="Times" w:hAnsi="Times"/>
          <w:sz w:val="32"/>
          <w:szCs w:val="32"/>
        </w:rPr>
        <w:lastRenderedPageBreak/>
        <w:t>l’île de Sable aurait favorisé une certaine division du monopole en faveur de Chauvin sous prétexte qu’il n’en observait pas les conditions. Ce monopole est lui aussi contesté par les marchands de Rouen et de Saint-Malo. Lorsque Chauvin meurt en février 1603, c’est Aymar de Chaste qui devient le détenteur du monopole et qui prépare l’expédition de 1603 en association avec des marchands, principalement de Rouen. La direction du voyage est assurée par François Gravé du Pont, un habitué du Saint-Laurent. Samuel de Champlain l’accompagne pour ce voyage. Ces deux derniers, Gravé du Pont et Champlain sont cependant les deux seuls personnages d’origine européenne présents lors de la rencontre de 1603.</w:t>
      </w:r>
    </w:p>
    <w:p w14:paraId="32E991F1" w14:textId="77777777" w:rsidR="008F3BF4" w:rsidRPr="00C369A1" w:rsidRDefault="008F3BF4" w:rsidP="004968AB">
      <w:pPr>
        <w:ind w:right="0"/>
        <w:rPr>
          <w:rFonts w:ascii="Times" w:hAnsi="Times"/>
          <w:sz w:val="32"/>
          <w:szCs w:val="32"/>
        </w:rPr>
      </w:pPr>
    </w:p>
    <w:p w14:paraId="57AF1121" w14:textId="77777777" w:rsidR="008F3BF4" w:rsidRPr="00C369A1" w:rsidRDefault="008F3BF4" w:rsidP="004968AB">
      <w:pPr>
        <w:ind w:right="0"/>
        <w:rPr>
          <w:rFonts w:ascii="Times" w:hAnsi="Times"/>
          <w:sz w:val="32"/>
          <w:szCs w:val="32"/>
        </w:rPr>
      </w:pPr>
    </w:p>
    <w:p w14:paraId="281D8CF5" w14:textId="77777777" w:rsidR="00EA61F7" w:rsidRPr="00C369A1" w:rsidRDefault="00EA61F7" w:rsidP="004968AB">
      <w:pPr>
        <w:ind w:right="0"/>
        <w:rPr>
          <w:rFonts w:ascii="Times" w:hAnsi="Times"/>
          <w:sz w:val="32"/>
          <w:szCs w:val="32"/>
        </w:rPr>
      </w:pPr>
    </w:p>
    <w:p w14:paraId="72310E2E" w14:textId="77777777" w:rsidR="008F3BF4" w:rsidRPr="00C369A1" w:rsidRDefault="008F3BF4" w:rsidP="004968AB">
      <w:pPr>
        <w:ind w:right="0"/>
        <w:rPr>
          <w:rFonts w:ascii="Times" w:hAnsi="Times"/>
          <w:b/>
          <w:bCs/>
          <w:sz w:val="32"/>
          <w:szCs w:val="32"/>
        </w:rPr>
      </w:pPr>
      <w:r w:rsidRPr="00C369A1">
        <w:rPr>
          <w:rFonts w:ascii="Times" w:hAnsi="Times"/>
          <w:b/>
          <w:bCs/>
          <w:i/>
          <w:sz w:val="32"/>
          <w:szCs w:val="32"/>
        </w:rPr>
        <w:t>François Gravé du Pont</w:t>
      </w:r>
    </w:p>
    <w:p w14:paraId="5EF9E9D4" w14:textId="77777777" w:rsidR="008F3BF4" w:rsidRPr="00C369A1" w:rsidRDefault="008F3BF4" w:rsidP="004968AB">
      <w:pPr>
        <w:ind w:right="0"/>
        <w:rPr>
          <w:rFonts w:ascii="Times" w:hAnsi="Times"/>
          <w:sz w:val="32"/>
          <w:szCs w:val="32"/>
        </w:rPr>
      </w:pPr>
    </w:p>
    <w:p w14:paraId="348C523E" w14:textId="47FF38ED" w:rsidR="008F3BF4" w:rsidRPr="00C369A1" w:rsidRDefault="008F3BF4" w:rsidP="004968AB">
      <w:pPr>
        <w:ind w:right="0"/>
        <w:rPr>
          <w:rFonts w:ascii="Times" w:hAnsi="Times"/>
          <w:sz w:val="32"/>
          <w:szCs w:val="32"/>
        </w:rPr>
      </w:pPr>
      <w:r w:rsidRPr="00C369A1">
        <w:rPr>
          <w:rFonts w:ascii="Times" w:hAnsi="Times"/>
          <w:sz w:val="32"/>
          <w:szCs w:val="32"/>
        </w:rPr>
        <w:t xml:space="preserve">Le 13 mars 1603, Gravé du Pont voit se préciser sa Commission pour le trafic du Canada par laquelle il doit accepter dans son expédition la participation de marchands de Saint-Malo. Il lui revient cependant d’agir comme </w:t>
      </w:r>
      <w:r w:rsidRPr="00C369A1">
        <w:rPr>
          <w:rFonts w:ascii="Times" w:hAnsi="Times"/>
          <w:i/>
          <w:sz w:val="32"/>
          <w:szCs w:val="32"/>
        </w:rPr>
        <w:t>commandant à Tadoussac en mai 1603</w:t>
      </w:r>
      <w:r w:rsidR="00BB7BBD">
        <w:rPr>
          <w:rFonts w:ascii="Times" w:hAnsi="Times"/>
          <w:i/>
          <w:sz w:val="32"/>
          <w:szCs w:val="32"/>
        </w:rPr>
        <w:t xml:space="preserve">. </w:t>
      </w:r>
      <w:r w:rsidRPr="00C369A1">
        <w:rPr>
          <w:rFonts w:ascii="Times" w:hAnsi="Times"/>
          <w:sz w:val="32"/>
          <w:szCs w:val="32"/>
        </w:rPr>
        <w:t xml:space="preserve">Marchand de Saint-Malo et de Honfleur, </w:t>
      </w:r>
      <w:r w:rsidRPr="00C369A1">
        <w:rPr>
          <w:rFonts w:ascii="Times" w:hAnsi="Times" w:cs="Arial"/>
          <w:sz w:val="32"/>
          <w:szCs w:val="32"/>
        </w:rPr>
        <w:t>«</w:t>
      </w:r>
      <w:r w:rsidRPr="00C369A1">
        <w:rPr>
          <w:rFonts w:ascii="Times" w:hAnsi="Times"/>
          <w:sz w:val="32"/>
          <w:szCs w:val="32"/>
        </w:rPr>
        <w:t xml:space="preserve"> noble </w:t>
      </w:r>
      <w:r w:rsidRPr="00C369A1">
        <w:rPr>
          <w:rFonts w:ascii="Times" w:hAnsi="Times" w:cs="Arial"/>
          <w:sz w:val="32"/>
          <w:szCs w:val="32"/>
        </w:rPr>
        <w:t>»</w:t>
      </w:r>
      <w:r w:rsidRPr="00C369A1">
        <w:rPr>
          <w:rFonts w:ascii="Times" w:hAnsi="Times"/>
          <w:sz w:val="32"/>
          <w:szCs w:val="32"/>
        </w:rPr>
        <w:t xml:space="preserve"> et capitaine de la marine, Gravé du Pont a joué, selon Champlain, un rôle décisif pour que Chauvin obtienne son monopole de commerce en 1599.  Il accompagne Chauvin à Tadoussac lors du voyage du printemps 1600. En 1603, il reste au service du nouveau titulaire du monopole, Aymar de Chaste, qui succède à Chauvin décédé en février de la même année. Il dirige l’expédition qui s’embarque le 15 ma</w:t>
      </w:r>
      <w:r w:rsidR="00A00D3D" w:rsidRPr="00C369A1">
        <w:rPr>
          <w:rFonts w:ascii="Times" w:hAnsi="Times"/>
          <w:sz w:val="32"/>
          <w:szCs w:val="32"/>
        </w:rPr>
        <w:t>rs pour le Canada (</w:t>
      </w:r>
      <w:r w:rsidRPr="00C369A1">
        <w:rPr>
          <w:rFonts w:ascii="Times" w:hAnsi="Times"/>
          <w:i/>
          <w:sz w:val="32"/>
          <w:szCs w:val="32"/>
        </w:rPr>
        <w:t>DBC</w:t>
      </w:r>
      <w:r w:rsidR="00A00D3D" w:rsidRPr="00C369A1">
        <w:rPr>
          <w:rFonts w:ascii="Times" w:hAnsi="Times"/>
          <w:sz w:val="32"/>
          <w:szCs w:val="32"/>
        </w:rPr>
        <w:t xml:space="preserve"> (Trudel),</w:t>
      </w:r>
      <w:r w:rsidRPr="00C369A1">
        <w:rPr>
          <w:rFonts w:ascii="Times" w:hAnsi="Times"/>
          <w:sz w:val="32"/>
          <w:szCs w:val="32"/>
        </w:rPr>
        <w:t xml:space="preserve"> 1966 : 355-356).</w:t>
      </w:r>
    </w:p>
    <w:p w14:paraId="063BE167" w14:textId="77777777" w:rsidR="008F3BF4" w:rsidRPr="00C369A1" w:rsidRDefault="008F3BF4" w:rsidP="004968AB">
      <w:pPr>
        <w:ind w:right="0"/>
        <w:rPr>
          <w:rFonts w:ascii="Times" w:hAnsi="Times"/>
          <w:sz w:val="32"/>
          <w:szCs w:val="32"/>
        </w:rPr>
      </w:pPr>
    </w:p>
    <w:p w14:paraId="4242EDD5" w14:textId="77777777" w:rsidR="008F3BF4" w:rsidRPr="00C369A1" w:rsidRDefault="008F3BF4" w:rsidP="004968AB">
      <w:pPr>
        <w:ind w:right="0"/>
        <w:rPr>
          <w:rFonts w:ascii="Times" w:hAnsi="Times"/>
          <w:b/>
          <w:bCs/>
          <w:sz w:val="32"/>
          <w:szCs w:val="32"/>
        </w:rPr>
      </w:pPr>
      <w:r w:rsidRPr="00C369A1">
        <w:rPr>
          <w:rFonts w:ascii="Times" w:hAnsi="Times"/>
          <w:b/>
          <w:bCs/>
          <w:i/>
          <w:sz w:val="32"/>
          <w:szCs w:val="32"/>
        </w:rPr>
        <w:t>Samuel de Champlain</w:t>
      </w:r>
    </w:p>
    <w:p w14:paraId="1CAACDD0" w14:textId="77777777" w:rsidR="008F3BF4" w:rsidRPr="00C369A1" w:rsidRDefault="008F3BF4" w:rsidP="004968AB">
      <w:pPr>
        <w:ind w:right="0"/>
        <w:rPr>
          <w:rFonts w:ascii="Times" w:hAnsi="Times"/>
          <w:sz w:val="32"/>
          <w:szCs w:val="32"/>
        </w:rPr>
      </w:pPr>
    </w:p>
    <w:p w14:paraId="5FA65856" w14:textId="5E1898F6" w:rsidR="008F3BF4" w:rsidRPr="00C369A1" w:rsidRDefault="008F3BF4" w:rsidP="004968AB">
      <w:pPr>
        <w:ind w:right="0"/>
        <w:rPr>
          <w:rFonts w:ascii="Times" w:hAnsi="Times"/>
          <w:sz w:val="32"/>
          <w:szCs w:val="32"/>
        </w:rPr>
      </w:pPr>
      <w:r w:rsidRPr="00C369A1">
        <w:rPr>
          <w:rFonts w:ascii="Times" w:hAnsi="Times"/>
          <w:sz w:val="32"/>
          <w:szCs w:val="32"/>
        </w:rPr>
        <w:t xml:space="preserve">Prenant place à bord d’un des navires de l’expédition à titre d’observateur, Champlain joue un rôle plus ou moins important dans le voyage de 1603. Jouissant d’une pension du roi Henri IV, il n'a cependant aucun titre officiel même si Lescarbot lui attribue quelques </w:t>
      </w:r>
      <w:r w:rsidRPr="00C369A1">
        <w:rPr>
          <w:rFonts w:ascii="Times" w:hAnsi="Times"/>
          <w:sz w:val="32"/>
          <w:szCs w:val="32"/>
        </w:rPr>
        <w:lastRenderedPageBreak/>
        <w:t xml:space="preserve">années plus tard la fonction de géographe du roi (M. Trudel </w:t>
      </w:r>
      <w:r w:rsidR="00A403AA" w:rsidRPr="00C369A1">
        <w:rPr>
          <w:rFonts w:ascii="Times" w:hAnsi="Times"/>
          <w:sz w:val="32"/>
          <w:szCs w:val="32"/>
        </w:rPr>
        <w:t>dans</w:t>
      </w:r>
      <w:r w:rsidRPr="00C369A1">
        <w:rPr>
          <w:rFonts w:ascii="Times" w:hAnsi="Times"/>
          <w:sz w:val="32"/>
          <w:szCs w:val="32"/>
        </w:rPr>
        <w:t xml:space="preserve"> </w:t>
      </w:r>
      <w:r w:rsidRPr="00C369A1">
        <w:rPr>
          <w:rFonts w:ascii="Times" w:hAnsi="Times"/>
          <w:i/>
          <w:sz w:val="32"/>
          <w:szCs w:val="32"/>
        </w:rPr>
        <w:t>DBC</w:t>
      </w:r>
      <w:r w:rsidR="00A403AA" w:rsidRPr="00C369A1">
        <w:rPr>
          <w:rFonts w:ascii="Times" w:hAnsi="Times"/>
          <w:sz w:val="32"/>
          <w:szCs w:val="32"/>
        </w:rPr>
        <w:t>,</w:t>
      </w:r>
      <w:r w:rsidRPr="00C369A1">
        <w:rPr>
          <w:rFonts w:ascii="Times" w:hAnsi="Times"/>
          <w:sz w:val="32"/>
          <w:szCs w:val="32"/>
        </w:rPr>
        <w:t xml:space="preserve"> 1966 :</w:t>
      </w:r>
      <w:r w:rsidR="00873BF4" w:rsidRPr="00C369A1">
        <w:rPr>
          <w:rFonts w:ascii="Times" w:hAnsi="Times"/>
          <w:sz w:val="32"/>
          <w:szCs w:val="32"/>
        </w:rPr>
        <w:t xml:space="preserve"> 193; Litalien et Vaugeois 2004</w:t>
      </w:r>
      <w:r w:rsidRPr="00C369A1">
        <w:rPr>
          <w:rFonts w:ascii="Times" w:hAnsi="Times"/>
          <w:sz w:val="32"/>
          <w:szCs w:val="32"/>
        </w:rPr>
        <w:t>).</w:t>
      </w:r>
    </w:p>
    <w:p w14:paraId="0B97C8CA" w14:textId="77777777" w:rsidR="008F3BF4" w:rsidRPr="00C369A1" w:rsidRDefault="008F3BF4" w:rsidP="004968AB">
      <w:pPr>
        <w:ind w:right="0"/>
        <w:rPr>
          <w:rFonts w:ascii="Times" w:hAnsi="Times"/>
          <w:sz w:val="32"/>
          <w:szCs w:val="32"/>
        </w:rPr>
      </w:pPr>
    </w:p>
    <w:p w14:paraId="58FEB649" w14:textId="77777777" w:rsidR="008F3BF4" w:rsidRPr="00C369A1" w:rsidRDefault="008F3BF4" w:rsidP="004968AB">
      <w:pPr>
        <w:ind w:right="0"/>
        <w:rPr>
          <w:rFonts w:ascii="Times" w:hAnsi="Times"/>
          <w:position w:val="12"/>
          <w:sz w:val="32"/>
          <w:szCs w:val="32"/>
        </w:rPr>
      </w:pPr>
      <w:r w:rsidRPr="00C369A1">
        <w:rPr>
          <w:rFonts w:ascii="Times" w:hAnsi="Times"/>
          <w:sz w:val="32"/>
          <w:szCs w:val="32"/>
        </w:rPr>
        <w:t>Aymar de Chaste avait demandé à Gravé du Pont de prendre Champlain à son bord et de lui faire voir le pays afin qu’il détermine un endroit où établir une colonie. Dans un écrit de 1632, Champlain avance qu’il devait mieux connaître ce pays et ce que les entrepreneurs y feraient. Gravé du Pont avait ordre de lui faire découvrir tout ce qui se pourrait faire en ces lieux afin qu’il puisse le rapporter fidèlement au roi (Beaulieu et Ouellet</w:t>
      </w:r>
      <w:r w:rsidR="00A00D3D" w:rsidRPr="00C369A1">
        <w:rPr>
          <w:rFonts w:ascii="Times" w:hAnsi="Times"/>
          <w:sz w:val="32"/>
          <w:szCs w:val="32"/>
        </w:rPr>
        <w:t>,</w:t>
      </w:r>
      <w:r w:rsidRPr="00C369A1">
        <w:rPr>
          <w:rFonts w:ascii="Times" w:hAnsi="Times"/>
          <w:sz w:val="32"/>
          <w:szCs w:val="32"/>
        </w:rPr>
        <w:t xml:space="preserve"> 1993 : 34). Selon Étienne-Michel Faillon, Champlain aurait eu l'accord du roi Henri IV avant de s'embarquer. Ce dernier aurait immédiatement fait envoyer une lettre à Gravé du Pont lui demandant expressément de prendre Champlain à bord (Faillon</w:t>
      </w:r>
      <w:r w:rsidR="00A00D3D" w:rsidRPr="00C369A1">
        <w:rPr>
          <w:rFonts w:ascii="Times" w:hAnsi="Times"/>
          <w:sz w:val="32"/>
          <w:szCs w:val="32"/>
        </w:rPr>
        <w:t>,</w:t>
      </w:r>
      <w:r w:rsidRPr="00C369A1">
        <w:rPr>
          <w:rFonts w:ascii="Times" w:hAnsi="Times"/>
          <w:sz w:val="32"/>
          <w:szCs w:val="32"/>
        </w:rPr>
        <w:t xml:space="preserve"> 1865 : 79).</w:t>
      </w:r>
      <w:r w:rsidRPr="00C369A1">
        <w:rPr>
          <w:rFonts w:ascii="Times" w:hAnsi="Times"/>
          <w:position w:val="12"/>
          <w:sz w:val="32"/>
          <w:szCs w:val="32"/>
        </w:rPr>
        <w:t xml:space="preserve"> </w:t>
      </w:r>
    </w:p>
    <w:p w14:paraId="3EA4049B" w14:textId="77777777" w:rsidR="008F3BF4" w:rsidRPr="00C369A1" w:rsidRDefault="008F3BF4" w:rsidP="004968AB">
      <w:pPr>
        <w:ind w:right="0"/>
        <w:rPr>
          <w:rFonts w:ascii="Times" w:hAnsi="Times"/>
          <w:position w:val="12"/>
          <w:sz w:val="32"/>
          <w:szCs w:val="32"/>
        </w:rPr>
      </w:pPr>
    </w:p>
    <w:p w14:paraId="35519257" w14:textId="10B560B5" w:rsidR="008F3BF4" w:rsidRPr="00C369A1" w:rsidRDefault="008F3BF4" w:rsidP="004968AB">
      <w:pPr>
        <w:ind w:right="0"/>
        <w:rPr>
          <w:rFonts w:ascii="Times" w:hAnsi="Times"/>
          <w:sz w:val="32"/>
          <w:szCs w:val="32"/>
        </w:rPr>
      </w:pPr>
      <w:r w:rsidRPr="00C369A1">
        <w:rPr>
          <w:rFonts w:ascii="Times" w:hAnsi="Times"/>
          <w:sz w:val="32"/>
          <w:szCs w:val="32"/>
        </w:rPr>
        <w:t xml:space="preserve">Sans fonction officielle, Champlain a néanmoins une influence sur la suite des choses. Il a de bons appuis à la </w:t>
      </w:r>
      <w:r w:rsidR="00B52270" w:rsidRPr="00C369A1">
        <w:rPr>
          <w:rFonts w:ascii="Times" w:hAnsi="Times"/>
          <w:sz w:val="32"/>
          <w:szCs w:val="32"/>
        </w:rPr>
        <w:t>c</w:t>
      </w:r>
      <w:r w:rsidRPr="00C369A1">
        <w:rPr>
          <w:rFonts w:ascii="Times" w:hAnsi="Times"/>
          <w:sz w:val="32"/>
          <w:szCs w:val="32"/>
        </w:rPr>
        <w:t>our pour qu’on l'associe au voyage. Lorsque, à son retour en France, Champlain apprend le décès d'Aymar de Chaste, il serait allé rencontrer le roi pour s’assurer de la poursuite</w:t>
      </w:r>
      <w:r w:rsidR="00A00D3D" w:rsidRPr="00C369A1">
        <w:rPr>
          <w:rFonts w:ascii="Times" w:hAnsi="Times"/>
          <w:sz w:val="32"/>
          <w:szCs w:val="32"/>
        </w:rPr>
        <w:t xml:space="preserve"> du monopole (Faillon, 1865 :</w:t>
      </w:r>
      <w:r w:rsidRPr="00C369A1">
        <w:rPr>
          <w:rFonts w:ascii="Times" w:hAnsi="Times"/>
          <w:sz w:val="32"/>
          <w:szCs w:val="32"/>
        </w:rPr>
        <w:t xml:space="preserve"> 49). Lorsque du Gua de Monts devient le nouvel adjudicataire du monopole en novembre et en décembre 1603, il devient son associé. Avec le privilège du roi daté du 15 novembre 1603, il publie chez Claude de Montreuil </w:t>
      </w:r>
      <w:r w:rsidR="00B52270" w:rsidRPr="00C369A1">
        <w:rPr>
          <w:rFonts w:ascii="Times" w:hAnsi="Times"/>
          <w:sz w:val="32"/>
          <w:szCs w:val="32"/>
        </w:rPr>
        <w:t>L</w:t>
      </w:r>
      <w:r w:rsidRPr="00C369A1">
        <w:rPr>
          <w:rFonts w:ascii="Times" w:hAnsi="Times"/>
          <w:sz w:val="32"/>
          <w:szCs w:val="32"/>
        </w:rPr>
        <w:t xml:space="preserve">ibraire, l’ouvrage  </w:t>
      </w:r>
      <w:r w:rsidRPr="00C369A1">
        <w:rPr>
          <w:rFonts w:ascii="Times" w:hAnsi="Times"/>
          <w:i/>
          <w:sz w:val="32"/>
          <w:szCs w:val="32"/>
        </w:rPr>
        <w:t>Des Sauvages,</w:t>
      </w:r>
      <w:r w:rsidRPr="00C369A1">
        <w:rPr>
          <w:rFonts w:ascii="Times" w:hAnsi="Times"/>
          <w:sz w:val="32"/>
          <w:szCs w:val="32"/>
        </w:rPr>
        <w:t xml:space="preserve"> qui connaît deux éditions successives en 1603 et 1604. Il y décrit son voyage et les rencontres nombreuses qui permettent de confirmer au public français l’amorce de la politique de la France avec les peuples autochtones et en particulier avec les Innus (Montagnais) en Nouvelle-France (Champlain</w:t>
      </w:r>
      <w:r w:rsidR="00A00D3D" w:rsidRPr="00C369A1">
        <w:rPr>
          <w:rFonts w:ascii="Times" w:hAnsi="Times"/>
          <w:sz w:val="32"/>
          <w:szCs w:val="32"/>
        </w:rPr>
        <w:t>,</w:t>
      </w:r>
      <w:r w:rsidRPr="00C369A1">
        <w:rPr>
          <w:rFonts w:ascii="Times" w:hAnsi="Times"/>
          <w:sz w:val="32"/>
          <w:szCs w:val="32"/>
        </w:rPr>
        <w:t xml:space="preserve"> 1603 : 13).</w:t>
      </w:r>
    </w:p>
    <w:p w14:paraId="1567D9E4" w14:textId="77777777" w:rsidR="008F3BF4" w:rsidRPr="00C369A1" w:rsidRDefault="008F3BF4" w:rsidP="004968AB">
      <w:pPr>
        <w:pStyle w:val="Corpsdetexte"/>
        <w:spacing w:line="240" w:lineRule="auto"/>
        <w:ind w:right="0"/>
        <w:rPr>
          <w:b/>
          <w:sz w:val="32"/>
          <w:szCs w:val="32"/>
        </w:rPr>
      </w:pPr>
    </w:p>
    <w:p w14:paraId="4C1EC1D7" w14:textId="77777777" w:rsidR="00D127F2" w:rsidRPr="00C369A1" w:rsidRDefault="00D127F2" w:rsidP="00D127F2">
      <w:pPr>
        <w:ind w:right="49"/>
        <w:rPr>
          <w:rFonts w:ascii="Times" w:hAnsi="Times"/>
          <w:b/>
          <w:sz w:val="32"/>
          <w:szCs w:val="32"/>
        </w:rPr>
      </w:pPr>
      <w:r w:rsidRPr="00C369A1">
        <w:rPr>
          <w:rFonts w:ascii="Times" w:hAnsi="Times"/>
          <w:b/>
          <w:sz w:val="32"/>
          <w:szCs w:val="32"/>
        </w:rPr>
        <w:t xml:space="preserve">LECTURE </w:t>
      </w:r>
      <w:r w:rsidR="009152DE" w:rsidRPr="00C369A1">
        <w:rPr>
          <w:rFonts w:ascii="Times" w:hAnsi="Times"/>
          <w:b/>
          <w:sz w:val="32"/>
          <w:szCs w:val="32"/>
        </w:rPr>
        <w:t xml:space="preserve">RÉCENTE </w:t>
      </w:r>
      <w:r w:rsidR="00A00D3D" w:rsidRPr="00C369A1">
        <w:rPr>
          <w:rFonts w:ascii="Times" w:hAnsi="Times"/>
          <w:b/>
          <w:sz w:val="32"/>
          <w:szCs w:val="32"/>
        </w:rPr>
        <w:t>SUR</w:t>
      </w:r>
      <w:r w:rsidRPr="00C369A1">
        <w:rPr>
          <w:rFonts w:ascii="Times" w:hAnsi="Times"/>
          <w:b/>
          <w:sz w:val="32"/>
          <w:szCs w:val="32"/>
        </w:rPr>
        <w:t xml:space="preserve"> L’ALLIANCE DE 1603</w:t>
      </w:r>
    </w:p>
    <w:p w14:paraId="52FF2FEB" w14:textId="77777777" w:rsidR="00D127F2" w:rsidRPr="00C369A1" w:rsidRDefault="00D127F2" w:rsidP="00D127F2">
      <w:pPr>
        <w:ind w:right="49"/>
        <w:rPr>
          <w:rFonts w:ascii="Times" w:hAnsi="Times"/>
          <w:sz w:val="32"/>
          <w:szCs w:val="32"/>
        </w:rPr>
      </w:pPr>
    </w:p>
    <w:p w14:paraId="22DE29E8" w14:textId="35480CE2" w:rsidR="00D127F2" w:rsidRPr="00C369A1" w:rsidRDefault="00B52270" w:rsidP="00D127F2">
      <w:pPr>
        <w:ind w:right="49"/>
        <w:rPr>
          <w:rFonts w:ascii="Times" w:hAnsi="Times"/>
          <w:sz w:val="32"/>
          <w:szCs w:val="32"/>
        </w:rPr>
      </w:pPr>
      <w:r w:rsidRPr="00C369A1">
        <w:rPr>
          <w:rFonts w:ascii="Times" w:hAnsi="Times"/>
          <w:sz w:val="32"/>
          <w:szCs w:val="32"/>
        </w:rPr>
        <w:t>Bien que l’a</w:t>
      </w:r>
      <w:r w:rsidR="00D127F2" w:rsidRPr="00C369A1">
        <w:rPr>
          <w:rFonts w:ascii="Times" w:hAnsi="Times"/>
          <w:sz w:val="32"/>
          <w:szCs w:val="32"/>
        </w:rPr>
        <w:t xml:space="preserve">lliance de 1603 n’ait pas reçu, jusqu’à présent, une attention particulière dans l’historiographie nationale, elle figure malgré tout dans plusieurs chroniques et ouvrages historiques. Les auteurs y mentionnent le déroulement d’une rencontre à la pointe Saint-Mathieu sans toutefois </w:t>
      </w:r>
      <w:r w:rsidR="00D127F2" w:rsidRPr="00C369A1">
        <w:rPr>
          <w:rFonts w:ascii="Times" w:hAnsi="Times"/>
          <w:sz w:val="32"/>
          <w:szCs w:val="32"/>
        </w:rPr>
        <w:lastRenderedPageBreak/>
        <w:t xml:space="preserve">élaborer sur ses conséquences pour les Montagnais, les alliés de la coalition laurentienne et les Français. </w:t>
      </w:r>
    </w:p>
    <w:p w14:paraId="3FFA7376" w14:textId="77777777" w:rsidR="00D127F2" w:rsidRPr="00C369A1" w:rsidRDefault="00D127F2" w:rsidP="00D127F2">
      <w:pPr>
        <w:ind w:right="49"/>
        <w:rPr>
          <w:rFonts w:ascii="Times" w:hAnsi="Times"/>
          <w:sz w:val="32"/>
          <w:szCs w:val="32"/>
        </w:rPr>
      </w:pPr>
    </w:p>
    <w:p w14:paraId="062C48F7" w14:textId="386EED72" w:rsidR="00D127F2" w:rsidRPr="00C369A1" w:rsidRDefault="00D127F2" w:rsidP="009152DE">
      <w:pPr>
        <w:ind w:right="49"/>
        <w:rPr>
          <w:rFonts w:ascii="Times" w:hAnsi="Times"/>
          <w:sz w:val="32"/>
          <w:szCs w:val="32"/>
        </w:rPr>
      </w:pPr>
      <w:r w:rsidRPr="00C369A1">
        <w:rPr>
          <w:rFonts w:ascii="Times" w:hAnsi="Times"/>
          <w:sz w:val="32"/>
          <w:szCs w:val="32"/>
        </w:rPr>
        <w:t xml:space="preserve">À notre connaissance, l’historiographie canadienne n’a jamais tenu compte de la Commission de 1603 comme traité de reconnaissance des droits fondamentaux des peuples autochtones en Nouvelle-France. </w:t>
      </w:r>
      <w:r w:rsidR="009152DE" w:rsidRPr="00C369A1">
        <w:rPr>
          <w:rFonts w:ascii="Times" w:hAnsi="Times"/>
          <w:sz w:val="32"/>
          <w:szCs w:val="32"/>
        </w:rPr>
        <w:t>Nous ré</w:t>
      </w:r>
      <w:r w:rsidR="00EB39E0" w:rsidRPr="00C369A1">
        <w:rPr>
          <w:rFonts w:ascii="Times" w:hAnsi="Times"/>
          <w:sz w:val="32"/>
          <w:szCs w:val="32"/>
        </w:rPr>
        <w:t>férons le lecteur à la thèse de</w:t>
      </w:r>
      <w:r w:rsidRPr="00C369A1">
        <w:rPr>
          <w:rFonts w:ascii="Times" w:hAnsi="Times"/>
          <w:sz w:val="32"/>
          <w:szCs w:val="32"/>
        </w:rPr>
        <w:t xml:space="preserve"> D’Avignon (2006, </w:t>
      </w:r>
      <w:r w:rsidR="00A00D3D" w:rsidRPr="00C369A1">
        <w:rPr>
          <w:rFonts w:ascii="Times" w:hAnsi="Times"/>
          <w:sz w:val="32"/>
          <w:szCs w:val="32"/>
        </w:rPr>
        <w:t>édition aux PUL, 2008) qui porte</w:t>
      </w:r>
      <w:r w:rsidRPr="00C369A1">
        <w:rPr>
          <w:rFonts w:ascii="Times" w:hAnsi="Times"/>
          <w:sz w:val="32"/>
          <w:szCs w:val="32"/>
        </w:rPr>
        <w:t xml:space="preserve"> sur l’historiographie de longue durée</w:t>
      </w:r>
      <w:r w:rsidR="009152DE" w:rsidRPr="00C369A1">
        <w:rPr>
          <w:rFonts w:ascii="Times" w:hAnsi="Times"/>
          <w:sz w:val="32"/>
          <w:szCs w:val="32"/>
        </w:rPr>
        <w:t xml:space="preserve"> c</w:t>
      </w:r>
      <w:r w:rsidR="00A00D3D" w:rsidRPr="00C369A1">
        <w:rPr>
          <w:rFonts w:ascii="Times" w:hAnsi="Times"/>
          <w:sz w:val="32"/>
          <w:szCs w:val="32"/>
        </w:rPr>
        <w:t>oncernant les fondations et les alliances</w:t>
      </w:r>
      <w:r w:rsidR="009152DE" w:rsidRPr="00C369A1">
        <w:rPr>
          <w:rFonts w:ascii="Times" w:hAnsi="Times"/>
          <w:sz w:val="32"/>
          <w:szCs w:val="32"/>
        </w:rPr>
        <w:t xml:space="preserve">. </w:t>
      </w:r>
      <w:r w:rsidRPr="00C369A1">
        <w:rPr>
          <w:rFonts w:ascii="Times" w:hAnsi="Times"/>
          <w:sz w:val="32"/>
          <w:szCs w:val="32"/>
        </w:rPr>
        <w:t xml:space="preserve">L’ouvrage plus récent produit dans le cadre des célébrations de la fondation de Québec (1608-2008), qui porte sur </w:t>
      </w:r>
      <w:r w:rsidRPr="00C369A1">
        <w:rPr>
          <w:rFonts w:ascii="Times" w:hAnsi="Times"/>
          <w:color w:val="000000"/>
          <w:sz w:val="32"/>
          <w:szCs w:val="32"/>
        </w:rPr>
        <w:t xml:space="preserve">les notions d’alliances fondatrices, </w:t>
      </w:r>
      <w:r w:rsidRPr="00C369A1">
        <w:rPr>
          <w:rFonts w:ascii="Times" w:hAnsi="Times"/>
          <w:sz w:val="32"/>
          <w:szCs w:val="32"/>
        </w:rPr>
        <w:t>permet de montrer le poids d’une histoire traditionnelle qui refuse toute idée d’alliance sign</w:t>
      </w:r>
      <w:r w:rsidR="00B5127F" w:rsidRPr="00C369A1">
        <w:rPr>
          <w:rFonts w:ascii="Times" w:hAnsi="Times"/>
          <w:sz w:val="32"/>
          <w:szCs w:val="32"/>
        </w:rPr>
        <w:t>ificative alors que l’image</w:t>
      </w:r>
      <w:r w:rsidRPr="00C369A1">
        <w:rPr>
          <w:rFonts w:ascii="Times" w:hAnsi="Times"/>
          <w:sz w:val="32"/>
          <w:szCs w:val="32"/>
        </w:rPr>
        <w:t xml:space="preserve"> d’une Amérique française naiss</w:t>
      </w:r>
      <w:r w:rsidR="009152DE" w:rsidRPr="00C369A1">
        <w:rPr>
          <w:rFonts w:ascii="Times" w:hAnsi="Times"/>
          <w:sz w:val="32"/>
          <w:szCs w:val="32"/>
        </w:rPr>
        <w:t xml:space="preserve">ante et conquérante se perpétue </w:t>
      </w:r>
      <w:r w:rsidR="00EB39E0" w:rsidRPr="00C369A1">
        <w:rPr>
          <w:rFonts w:ascii="Times" w:hAnsi="Times"/>
          <w:sz w:val="32"/>
          <w:szCs w:val="32"/>
        </w:rPr>
        <w:t>(</w:t>
      </w:r>
      <w:r w:rsidR="008E407E" w:rsidRPr="00C369A1">
        <w:rPr>
          <w:rFonts w:ascii="Times" w:hAnsi="Times"/>
          <w:sz w:val="32"/>
          <w:szCs w:val="32"/>
        </w:rPr>
        <w:t xml:space="preserve">Girard, 2006; </w:t>
      </w:r>
      <w:r w:rsidR="00EB39E0" w:rsidRPr="00C369A1">
        <w:rPr>
          <w:rFonts w:ascii="Times" w:hAnsi="Times"/>
          <w:sz w:val="32"/>
          <w:szCs w:val="32"/>
        </w:rPr>
        <w:t>D’</w:t>
      </w:r>
      <w:r w:rsidR="004262CD" w:rsidRPr="00C369A1">
        <w:rPr>
          <w:rFonts w:ascii="Times" w:hAnsi="Times"/>
          <w:sz w:val="32"/>
          <w:szCs w:val="32"/>
        </w:rPr>
        <w:t>A</w:t>
      </w:r>
      <w:r w:rsidR="00EB39E0" w:rsidRPr="00C369A1">
        <w:rPr>
          <w:rFonts w:ascii="Times" w:hAnsi="Times"/>
          <w:sz w:val="32"/>
          <w:szCs w:val="32"/>
        </w:rPr>
        <w:t>vignon, Girard, 2</w:t>
      </w:r>
      <w:r w:rsidR="00B52270" w:rsidRPr="00C369A1">
        <w:rPr>
          <w:rFonts w:ascii="Times" w:hAnsi="Times"/>
          <w:sz w:val="32"/>
          <w:szCs w:val="32"/>
        </w:rPr>
        <w:t>009</w:t>
      </w:r>
      <w:r w:rsidR="00A00D3D" w:rsidRPr="00C369A1">
        <w:rPr>
          <w:rFonts w:ascii="Times" w:hAnsi="Times"/>
          <w:sz w:val="32"/>
          <w:szCs w:val="32"/>
        </w:rPr>
        <w:t>;</w:t>
      </w:r>
      <w:r w:rsidR="00EB39E0" w:rsidRPr="00C369A1">
        <w:rPr>
          <w:rFonts w:ascii="Times" w:hAnsi="Times"/>
          <w:sz w:val="32"/>
          <w:szCs w:val="32"/>
        </w:rPr>
        <w:t xml:space="preserve"> Tremblay, 1959 et 1963; Trigger, </w:t>
      </w:r>
      <w:r w:rsidR="00F06F59" w:rsidRPr="00C369A1">
        <w:rPr>
          <w:rFonts w:ascii="Times" w:hAnsi="Times"/>
          <w:sz w:val="32"/>
          <w:szCs w:val="32"/>
        </w:rPr>
        <w:t xml:space="preserve">1971, 1992; Trudel, 1963, </w:t>
      </w:r>
      <w:r w:rsidR="006F6ABB" w:rsidRPr="00C369A1">
        <w:rPr>
          <w:rFonts w:ascii="Times" w:hAnsi="Times"/>
          <w:sz w:val="32"/>
          <w:szCs w:val="32"/>
        </w:rPr>
        <w:t xml:space="preserve">1966, </w:t>
      </w:r>
      <w:r w:rsidR="00F06F59" w:rsidRPr="00C369A1">
        <w:rPr>
          <w:rFonts w:ascii="Times" w:hAnsi="Times"/>
          <w:sz w:val="32"/>
          <w:szCs w:val="32"/>
        </w:rPr>
        <w:t>1967</w:t>
      </w:r>
      <w:r w:rsidR="00EB39E0" w:rsidRPr="00C369A1">
        <w:rPr>
          <w:rFonts w:ascii="Times" w:hAnsi="Times"/>
          <w:sz w:val="32"/>
          <w:szCs w:val="32"/>
        </w:rPr>
        <w:t>).</w:t>
      </w:r>
    </w:p>
    <w:p w14:paraId="6BF7F010" w14:textId="77777777" w:rsidR="00D127F2" w:rsidRPr="00C369A1" w:rsidRDefault="00D127F2" w:rsidP="00D127F2">
      <w:pPr>
        <w:ind w:right="49"/>
        <w:rPr>
          <w:rFonts w:ascii="Times" w:hAnsi="Times"/>
          <w:sz w:val="32"/>
          <w:szCs w:val="32"/>
        </w:rPr>
      </w:pPr>
    </w:p>
    <w:p w14:paraId="21C188D4" w14:textId="77777777" w:rsidR="00D127F2" w:rsidRPr="00C369A1" w:rsidRDefault="00D127F2" w:rsidP="00D127F2">
      <w:pPr>
        <w:ind w:right="49"/>
        <w:rPr>
          <w:rFonts w:ascii="Times" w:hAnsi="Times"/>
          <w:b/>
          <w:sz w:val="32"/>
          <w:szCs w:val="32"/>
        </w:rPr>
      </w:pPr>
      <w:r w:rsidRPr="00C369A1">
        <w:rPr>
          <w:rFonts w:ascii="Times" w:hAnsi="Times"/>
          <w:b/>
          <w:sz w:val="32"/>
          <w:szCs w:val="32"/>
        </w:rPr>
        <w:t>Alliance</w:t>
      </w:r>
      <w:r w:rsidR="009152DE" w:rsidRPr="00C369A1">
        <w:rPr>
          <w:rFonts w:ascii="Times" w:hAnsi="Times"/>
          <w:b/>
          <w:sz w:val="32"/>
          <w:szCs w:val="32"/>
        </w:rPr>
        <w:t xml:space="preserve"> et</w:t>
      </w:r>
      <w:r w:rsidRPr="00C369A1">
        <w:rPr>
          <w:rFonts w:ascii="Times" w:hAnsi="Times"/>
          <w:b/>
          <w:sz w:val="32"/>
          <w:szCs w:val="32"/>
        </w:rPr>
        <w:t xml:space="preserve"> reconnaissance des droits des peuples autochtones au Canada (1982) et au Québec (</w:t>
      </w:r>
      <w:r w:rsidR="00F05B5C" w:rsidRPr="00C369A1">
        <w:rPr>
          <w:rFonts w:ascii="Times" w:hAnsi="Times"/>
          <w:b/>
          <w:sz w:val="32"/>
          <w:szCs w:val="32"/>
        </w:rPr>
        <w:t xml:space="preserve">1973 et </w:t>
      </w:r>
      <w:r w:rsidRPr="00C369A1">
        <w:rPr>
          <w:rFonts w:ascii="Times" w:hAnsi="Times"/>
          <w:b/>
          <w:sz w:val="32"/>
          <w:szCs w:val="32"/>
        </w:rPr>
        <w:t>1985).</w:t>
      </w:r>
    </w:p>
    <w:p w14:paraId="18AAFFF7" w14:textId="77777777" w:rsidR="00D127F2" w:rsidRPr="00C369A1" w:rsidRDefault="00D127F2" w:rsidP="00D127F2">
      <w:pPr>
        <w:ind w:right="49"/>
        <w:rPr>
          <w:rFonts w:ascii="Times" w:hAnsi="Times"/>
          <w:sz w:val="32"/>
          <w:szCs w:val="32"/>
        </w:rPr>
      </w:pPr>
    </w:p>
    <w:p w14:paraId="732A5D20" w14:textId="77777777" w:rsidR="00F06F59" w:rsidRPr="00C369A1" w:rsidRDefault="00F05B5C" w:rsidP="00D127F2">
      <w:pPr>
        <w:ind w:right="0"/>
        <w:rPr>
          <w:rFonts w:ascii="Times" w:hAnsi="Times"/>
          <w:sz w:val="32"/>
          <w:szCs w:val="32"/>
        </w:rPr>
      </w:pPr>
      <w:r w:rsidRPr="00C369A1">
        <w:rPr>
          <w:rFonts w:ascii="Times" w:hAnsi="Times"/>
          <w:sz w:val="32"/>
          <w:szCs w:val="32"/>
        </w:rPr>
        <w:t>L</w:t>
      </w:r>
      <w:r w:rsidR="00F06F59" w:rsidRPr="00C369A1">
        <w:rPr>
          <w:rFonts w:ascii="Times" w:hAnsi="Times"/>
          <w:sz w:val="32"/>
          <w:szCs w:val="32"/>
        </w:rPr>
        <w:t xml:space="preserve">e juge </w:t>
      </w:r>
      <w:r w:rsidRPr="00C369A1">
        <w:rPr>
          <w:rFonts w:ascii="Times" w:hAnsi="Times"/>
          <w:sz w:val="32"/>
          <w:szCs w:val="32"/>
        </w:rPr>
        <w:t xml:space="preserve">Albert </w:t>
      </w:r>
      <w:r w:rsidR="00F06F59" w:rsidRPr="00C369A1">
        <w:rPr>
          <w:rFonts w:ascii="Times" w:hAnsi="Times"/>
          <w:sz w:val="32"/>
          <w:szCs w:val="32"/>
        </w:rPr>
        <w:t>Malouf</w:t>
      </w:r>
      <w:r w:rsidRPr="00C369A1">
        <w:rPr>
          <w:rFonts w:ascii="Times" w:hAnsi="Times"/>
          <w:sz w:val="32"/>
          <w:szCs w:val="32"/>
        </w:rPr>
        <w:t>,</w:t>
      </w:r>
      <w:r w:rsidR="00F06F59" w:rsidRPr="00C369A1">
        <w:rPr>
          <w:rFonts w:ascii="Times" w:hAnsi="Times"/>
          <w:sz w:val="32"/>
          <w:szCs w:val="32"/>
        </w:rPr>
        <w:t xml:space="preserve"> dans sa décision </w:t>
      </w:r>
      <w:r w:rsidRPr="00C369A1">
        <w:rPr>
          <w:rFonts w:ascii="Times" w:hAnsi="Times"/>
          <w:sz w:val="32"/>
          <w:szCs w:val="32"/>
        </w:rPr>
        <w:t xml:space="preserve">célèbre </w:t>
      </w:r>
      <w:r w:rsidR="00F06F59" w:rsidRPr="00C369A1">
        <w:rPr>
          <w:rFonts w:ascii="Times" w:hAnsi="Times"/>
          <w:sz w:val="32"/>
          <w:szCs w:val="32"/>
        </w:rPr>
        <w:t>du 15 novembre 1973 qui a mené à la Convention de la Baie James de 1975, a réitéré plusieurs fois le fait que la Proclamation royale de 1763 avait peu d’incidence sur les droits des peuples autochtones du Québec car « aucun traité n’a jamais été fait avec les Indiens de la province de Québec pour la cession à la Couronne de la terre comprise dans cette province</w:t>
      </w:r>
      <w:r w:rsidRPr="00C369A1">
        <w:rPr>
          <w:rFonts w:ascii="Times" w:hAnsi="Times"/>
          <w:sz w:val="32"/>
          <w:szCs w:val="32"/>
        </w:rPr>
        <w:t> »</w:t>
      </w:r>
      <w:r w:rsidR="00F06F59" w:rsidRPr="00C369A1">
        <w:rPr>
          <w:rFonts w:ascii="Times" w:hAnsi="Times"/>
          <w:sz w:val="32"/>
          <w:szCs w:val="32"/>
        </w:rPr>
        <w:t xml:space="preserve"> (Malouf, 1973 : 56-57</w:t>
      </w:r>
      <w:r w:rsidRPr="00C369A1">
        <w:rPr>
          <w:rFonts w:ascii="Times" w:hAnsi="Times"/>
          <w:sz w:val="32"/>
          <w:szCs w:val="32"/>
        </w:rPr>
        <w:t> ; 42 ss</w:t>
      </w:r>
      <w:r w:rsidR="00F06F59" w:rsidRPr="00C369A1">
        <w:rPr>
          <w:rFonts w:ascii="Times" w:hAnsi="Times"/>
          <w:sz w:val="32"/>
          <w:szCs w:val="32"/>
        </w:rPr>
        <w:t>).</w:t>
      </w:r>
    </w:p>
    <w:p w14:paraId="3B438FE2" w14:textId="77777777" w:rsidR="00F06F59" w:rsidRPr="00C369A1" w:rsidRDefault="00F06F59" w:rsidP="00D127F2">
      <w:pPr>
        <w:ind w:right="0"/>
        <w:rPr>
          <w:rFonts w:ascii="Times" w:hAnsi="Times"/>
          <w:sz w:val="32"/>
          <w:szCs w:val="32"/>
        </w:rPr>
      </w:pPr>
    </w:p>
    <w:p w14:paraId="29F3A34D" w14:textId="24BAB85D" w:rsidR="00D127F2" w:rsidRPr="00C369A1" w:rsidRDefault="00F06F59" w:rsidP="00D127F2">
      <w:pPr>
        <w:ind w:right="0"/>
        <w:rPr>
          <w:rFonts w:ascii="Times" w:hAnsi="Times"/>
          <w:sz w:val="32"/>
          <w:szCs w:val="32"/>
        </w:rPr>
      </w:pPr>
      <w:r w:rsidRPr="00C369A1">
        <w:rPr>
          <w:rFonts w:ascii="Times" w:hAnsi="Times"/>
          <w:sz w:val="32"/>
          <w:szCs w:val="32"/>
        </w:rPr>
        <w:t xml:space="preserve"> </w:t>
      </w:r>
      <w:r w:rsidR="00D127F2" w:rsidRPr="00C369A1">
        <w:rPr>
          <w:rFonts w:ascii="Times" w:hAnsi="Times"/>
          <w:sz w:val="32"/>
          <w:szCs w:val="32"/>
        </w:rPr>
        <w:t>La Commission royale sur les peuples autochtones a reconnu que ce texte officiel de 1603 sert d’embryon de doctrine des droits des peuples autochtones au Canada</w:t>
      </w:r>
      <w:r w:rsidR="00144C20" w:rsidRPr="00C369A1">
        <w:rPr>
          <w:rFonts w:ascii="Times" w:hAnsi="Times"/>
          <w:sz w:val="32"/>
          <w:szCs w:val="32"/>
        </w:rPr>
        <w:t>.</w:t>
      </w:r>
      <w:r w:rsidR="00D127F2" w:rsidRPr="00C369A1">
        <w:rPr>
          <w:rFonts w:ascii="Times" w:hAnsi="Times"/>
          <w:sz w:val="32"/>
          <w:szCs w:val="32"/>
        </w:rPr>
        <w:t xml:space="preserve"> Les commissaires René Dussault et Georges Erasmus précisaient, dès le début de leurs travaux en 1993, que les historiens et les juristes devaient mieux étudier les commissions et les lettres patentes qui ont servi à fixer la politique autochtone de la France au début du XVII</w:t>
      </w:r>
      <w:r w:rsidR="00D127F2" w:rsidRPr="00C369A1">
        <w:rPr>
          <w:rFonts w:ascii="Times" w:hAnsi="Times"/>
          <w:sz w:val="32"/>
          <w:szCs w:val="32"/>
          <w:vertAlign w:val="superscript"/>
        </w:rPr>
        <w:t>e</w:t>
      </w:r>
      <w:r w:rsidR="00D127F2" w:rsidRPr="00C369A1">
        <w:rPr>
          <w:rFonts w:ascii="Times" w:hAnsi="Times"/>
          <w:sz w:val="32"/>
          <w:szCs w:val="32"/>
        </w:rPr>
        <w:t xml:space="preserve"> siècle. Cette politique établit des droits de </w:t>
      </w:r>
      <w:r w:rsidR="00B52270" w:rsidRPr="00C369A1">
        <w:rPr>
          <w:rFonts w:ascii="Times" w:hAnsi="Times"/>
          <w:sz w:val="32"/>
          <w:szCs w:val="32"/>
        </w:rPr>
        <w:t>n</w:t>
      </w:r>
      <w:r w:rsidR="00D127F2" w:rsidRPr="00C369A1">
        <w:rPr>
          <w:rFonts w:ascii="Times" w:hAnsi="Times"/>
          <w:sz w:val="32"/>
          <w:szCs w:val="32"/>
        </w:rPr>
        <w:t xml:space="preserve">ation à </w:t>
      </w:r>
      <w:r w:rsidR="00B52270" w:rsidRPr="00C369A1">
        <w:rPr>
          <w:rFonts w:ascii="Times" w:hAnsi="Times"/>
          <w:sz w:val="32"/>
          <w:szCs w:val="32"/>
        </w:rPr>
        <w:lastRenderedPageBreak/>
        <w:t>n</w:t>
      </w:r>
      <w:r w:rsidR="00D127F2" w:rsidRPr="00C369A1">
        <w:rPr>
          <w:rFonts w:ascii="Times" w:hAnsi="Times"/>
          <w:sz w:val="32"/>
          <w:szCs w:val="32"/>
        </w:rPr>
        <w:t>ation entre les peuples autochtones et les représentants de la France en Nouvelle-France :</w:t>
      </w:r>
    </w:p>
    <w:p w14:paraId="02CC7E6B" w14:textId="77777777" w:rsidR="00D127F2" w:rsidRPr="00C369A1" w:rsidRDefault="00D127F2" w:rsidP="00D127F2">
      <w:pPr>
        <w:ind w:right="0"/>
        <w:rPr>
          <w:rFonts w:ascii="Times" w:hAnsi="Times"/>
          <w:sz w:val="32"/>
          <w:szCs w:val="32"/>
        </w:rPr>
      </w:pPr>
    </w:p>
    <w:p w14:paraId="7A1A803F" w14:textId="2DCE837D" w:rsidR="00D127F2" w:rsidRPr="00C369A1" w:rsidRDefault="00D127F2" w:rsidP="00D127F2">
      <w:pPr>
        <w:ind w:left="567" w:right="0"/>
        <w:rPr>
          <w:rFonts w:ascii="Times" w:hAnsi="Times"/>
          <w:sz w:val="32"/>
          <w:szCs w:val="32"/>
        </w:rPr>
      </w:pPr>
      <w:r w:rsidRPr="00C369A1">
        <w:rPr>
          <w:rFonts w:ascii="Times" w:hAnsi="Times"/>
          <w:sz w:val="32"/>
          <w:szCs w:val="32"/>
        </w:rPr>
        <w:t xml:space="preserve">« L’embryon de la doctrine des droits ancestraux a commencé à prendre forme dès les débuts de la colonie française. Ainsi, en 1603, le </w:t>
      </w:r>
      <w:r w:rsidR="00B52270" w:rsidRPr="00C369A1">
        <w:rPr>
          <w:rFonts w:ascii="Times" w:hAnsi="Times"/>
          <w:sz w:val="32"/>
          <w:szCs w:val="32"/>
        </w:rPr>
        <w:t>r</w:t>
      </w:r>
      <w:r w:rsidRPr="00C369A1">
        <w:rPr>
          <w:rFonts w:ascii="Times" w:hAnsi="Times"/>
          <w:sz w:val="32"/>
          <w:szCs w:val="32"/>
        </w:rPr>
        <w:t xml:space="preserve">oi de France délivra une commission royale au </w:t>
      </w:r>
      <w:r w:rsidR="00B52270" w:rsidRPr="00C369A1">
        <w:rPr>
          <w:rFonts w:ascii="Times" w:hAnsi="Times"/>
          <w:sz w:val="32"/>
          <w:szCs w:val="32"/>
        </w:rPr>
        <w:t>s</w:t>
      </w:r>
      <w:r w:rsidRPr="00C369A1">
        <w:rPr>
          <w:rFonts w:ascii="Times" w:hAnsi="Times"/>
          <w:sz w:val="32"/>
          <w:szCs w:val="32"/>
        </w:rPr>
        <w:t xml:space="preserve">ieur (Duga) de Monts, lui conférant le pouvoir de le représenter à l’intérieur d’un immense territoire bordant la côte atlantique, depuis l’actuel New Jersey jusqu’à l’île du Cap-Breton, au nord, et s’étendant sur une distance indéfinie, vers l’ouest. </w:t>
      </w:r>
      <w:r w:rsidR="00BC19B4" w:rsidRPr="00C369A1">
        <w:rPr>
          <w:rFonts w:ascii="Times" w:hAnsi="Times" w:cs="Times"/>
          <w:sz w:val="32"/>
          <w:szCs w:val="32"/>
        </w:rPr>
        <w:t>[…]</w:t>
      </w:r>
      <w:r w:rsidRPr="00C369A1">
        <w:rPr>
          <w:rFonts w:ascii="Times" w:hAnsi="Times"/>
          <w:sz w:val="32"/>
          <w:szCs w:val="32"/>
        </w:rPr>
        <w:t xml:space="preserve"> Dans ce document, le </w:t>
      </w:r>
      <w:r w:rsidR="00B52270" w:rsidRPr="00C369A1">
        <w:rPr>
          <w:rFonts w:ascii="Times" w:hAnsi="Times"/>
          <w:sz w:val="32"/>
          <w:szCs w:val="32"/>
        </w:rPr>
        <w:t>r</w:t>
      </w:r>
      <w:r w:rsidRPr="00C369A1">
        <w:rPr>
          <w:rFonts w:ascii="Times" w:hAnsi="Times"/>
          <w:sz w:val="32"/>
          <w:szCs w:val="32"/>
        </w:rPr>
        <w:t xml:space="preserve">oi ne cache pas ses ambitions impérialistes : il habilite de Monts à porter sa domination le plus loin possible à l’intérieur de ces limites et à soumettre les habitants des lieux. Néanmoins, il reconnaît en même temps la condition d’indépendance des peuples autochtones et leur capacité de conclure des traités de paix et d’amitié. Il donne donc les instructions suivantes à de Monts : </w:t>
      </w:r>
      <w:r w:rsidR="001B4F21" w:rsidRPr="00C369A1">
        <w:rPr>
          <w:rFonts w:ascii="Times" w:hAnsi="Times" w:cs="Times"/>
          <w:sz w:val="32"/>
          <w:szCs w:val="32"/>
        </w:rPr>
        <w:t xml:space="preserve">" </w:t>
      </w:r>
      <w:r w:rsidRPr="00C369A1">
        <w:rPr>
          <w:rFonts w:ascii="Times" w:hAnsi="Times"/>
          <w:sz w:val="32"/>
          <w:szCs w:val="32"/>
        </w:rPr>
        <w:t xml:space="preserve">…traiter &amp; contracter à méme effet paix, alliance, confederation </w:t>
      </w:r>
      <w:r w:rsidR="00BC19B4" w:rsidRPr="00C369A1">
        <w:rPr>
          <w:rFonts w:ascii="Times" w:hAnsi="Times" w:cs="Times"/>
          <w:sz w:val="32"/>
          <w:szCs w:val="32"/>
        </w:rPr>
        <w:t xml:space="preserve">[…] </w:t>
      </w:r>
      <w:r w:rsidRPr="00C369A1">
        <w:rPr>
          <w:rFonts w:ascii="Times" w:hAnsi="Times"/>
          <w:sz w:val="32"/>
          <w:szCs w:val="32"/>
        </w:rPr>
        <w:t>avec lesdits peuples &amp; leurs Princes… </w:t>
      </w:r>
      <w:r w:rsidR="001B4F21" w:rsidRPr="00C369A1">
        <w:rPr>
          <w:rFonts w:ascii="Times" w:hAnsi="Times" w:cs="Times"/>
          <w:sz w:val="32"/>
          <w:szCs w:val="32"/>
        </w:rPr>
        <w:t>"</w:t>
      </w:r>
      <w:r w:rsidRPr="00C369A1">
        <w:rPr>
          <w:rFonts w:ascii="Times" w:hAnsi="Times"/>
          <w:sz w:val="32"/>
          <w:szCs w:val="32"/>
        </w:rPr>
        <w:t xml:space="preserve"> D’après cette commission, les traités sont le principal moyen d’étendre l’influence du </w:t>
      </w:r>
      <w:r w:rsidR="00B52270" w:rsidRPr="00C369A1">
        <w:rPr>
          <w:rFonts w:ascii="Times" w:hAnsi="Times"/>
          <w:sz w:val="32"/>
          <w:szCs w:val="32"/>
        </w:rPr>
        <w:t>r</w:t>
      </w:r>
      <w:r w:rsidRPr="00C369A1">
        <w:rPr>
          <w:rFonts w:ascii="Times" w:hAnsi="Times"/>
          <w:sz w:val="32"/>
          <w:szCs w:val="32"/>
        </w:rPr>
        <w:t>oi en Amérique, et elle évoque la possibilité de former une « confédération » avec les peuples autochtones. Il est enjoint à de Monts de maintenir et de respecter ces traités scrupuleusement, à condition que les peuples autochtones et leur</w:t>
      </w:r>
      <w:r w:rsidR="006476CF" w:rsidRPr="00C369A1">
        <w:rPr>
          <w:rFonts w:ascii="Times" w:hAnsi="Times"/>
          <w:sz w:val="32"/>
          <w:szCs w:val="32"/>
        </w:rPr>
        <w:t>s dirigeants en fassent autant</w:t>
      </w:r>
      <w:r w:rsidR="00BC19B4" w:rsidRPr="00C369A1">
        <w:rPr>
          <w:rFonts w:ascii="Times" w:hAnsi="Times"/>
          <w:sz w:val="32"/>
          <w:szCs w:val="32"/>
        </w:rPr>
        <w:t xml:space="preserve"> </w:t>
      </w:r>
      <w:r w:rsidR="00A00D3D" w:rsidRPr="00C369A1">
        <w:rPr>
          <w:rFonts w:ascii="Times" w:hAnsi="Times"/>
          <w:sz w:val="32"/>
          <w:szCs w:val="32"/>
        </w:rPr>
        <w:t>» (</w:t>
      </w:r>
      <w:r w:rsidR="006476CF" w:rsidRPr="00C369A1">
        <w:rPr>
          <w:rFonts w:ascii="Times" w:hAnsi="Times"/>
          <w:sz w:val="32"/>
          <w:szCs w:val="32"/>
        </w:rPr>
        <w:t>Dussault, Erasmus, Commission royale…</w:t>
      </w:r>
      <w:r w:rsidR="00B52270" w:rsidRPr="00C369A1">
        <w:rPr>
          <w:rFonts w:ascii="Times" w:hAnsi="Times"/>
          <w:sz w:val="32"/>
          <w:szCs w:val="32"/>
        </w:rPr>
        <w:t xml:space="preserve"> 1993 : 10-11</w:t>
      </w:r>
      <w:r w:rsidR="006476CF" w:rsidRPr="00C369A1">
        <w:rPr>
          <w:rFonts w:ascii="Times" w:hAnsi="Times"/>
          <w:sz w:val="32"/>
          <w:szCs w:val="32"/>
        </w:rPr>
        <w:t>; cité dans D’Avignon,</w:t>
      </w:r>
      <w:r w:rsidR="004262CD" w:rsidRPr="00C369A1">
        <w:rPr>
          <w:rFonts w:ascii="Times" w:hAnsi="Times"/>
          <w:sz w:val="32"/>
          <w:szCs w:val="32"/>
        </w:rPr>
        <w:t xml:space="preserve"> 2006 : 445 ss)</w:t>
      </w:r>
      <w:r w:rsidRPr="00C369A1">
        <w:rPr>
          <w:rFonts w:ascii="Times" w:hAnsi="Times"/>
          <w:sz w:val="32"/>
          <w:szCs w:val="32"/>
        </w:rPr>
        <w:t>; sur les alliances et traités, vol</w:t>
      </w:r>
      <w:r w:rsidR="004262CD" w:rsidRPr="00C369A1">
        <w:rPr>
          <w:rFonts w:ascii="Times" w:hAnsi="Times"/>
          <w:sz w:val="32"/>
          <w:szCs w:val="32"/>
        </w:rPr>
        <w:t>ume 2.1 Commission 1996; Lajoie</w:t>
      </w:r>
      <w:r w:rsidRPr="00C369A1">
        <w:rPr>
          <w:rFonts w:ascii="Times" w:hAnsi="Times"/>
          <w:sz w:val="32"/>
          <w:szCs w:val="32"/>
        </w:rPr>
        <w:t>, Brisson, Normand, Bissonnette, 1996)</w:t>
      </w:r>
      <w:r w:rsidR="006476CF" w:rsidRPr="00C369A1">
        <w:rPr>
          <w:rFonts w:ascii="Times" w:hAnsi="Times"/>
          <w:sz w:val="32"/>
          <w:szCs w:val="32"/>
        </w:rPr>
        <w:t>.</w:t>
      </w:r>
    </w:p>
    <w:p w14:paraId="65B6E5A0" w14:textId="77777777" w:rsidR="00D127F2" w:rsidRPr="00C369A1" w:rsidRDefault="00D127F2" w:rsidP="00D127F2">
      <w:pPr>
        <w:ind w:right="0"/>
        <w:rPr>
          <w:rFonts w:ascii="Times" w:hAnsi="Times"/>
          <w:sz w:val="32"/>
          <w:szCs w:val="32"/>
        </w:rPr>
      </w:pPr>
    </w:p>
    <w:p w14:paraId="34941BE5" w14:textId="77777777" w:rsidR="00D127F2" w:rsidRPr="00C369A1" w:rsidRDefault="00D127F2" w:rsidP="00D127F2">
      <w:pPr>
        <w:ind w:right="0"/>
        <w:rPr>
          <w:rFonts w:ascii="Times" w:hAnsi="Times"/>
          <w:sz w:val="32"/>
          <w:szCs w:val="32"/>
        </w:rPr>
      </w:pPr>
    </w:p>
    <w:p w14:paraId="30FEE1D4" w14:textId="524AE205" w:rsidR="00BB4ED7" w:rsidRPr="00C369A1" w:rsidRDefault="00BB7BBD" w:rsidP="00BB4ED7">
      <w:pPr>
        <w:pStyle w:val="Titre6"/>
        <w:ind w:right="0"/>
        <w:rPr>
          <w:b w:val="0"/>
          <w:sz w:val="32"/>
          <w:szCs w:val="32"/>
        </w:rPr>
      </w:pPr>
      <w:r>
        <w:rPr>
          <w:b w:val="0"/>
          <w:sz w:val="32"/>
          <w:szCs w:val="32"/>
        </w:rPr>
        <w:t xml:space="preserve">La présence millénaire sur le territoire et l'accueil des Européens en territoire </w:t>
      </w:r>
      <w:r w:rsidR="00BB4ED7" w:rsidRPr="00C369A1">
        <w:rPr>
          <w:b w:val="0"/>
          <w:sz w:val="32"/>
          <w:szCs w:val="32"/>
        </w:rPr>
        <w:t xml:space="preserve">les autochtones des traités d'alliance, d'amitié et de commerce. Cependant, il n'était pas question dans ces alliances de cession du territoire. Comme le rappelle la Commission royale sur les </w:t>
      </w:r>
      <w:r w:rsidR="00B77DB4" w:rsidRPr="00C369A1">
        <w:rPr>
          <w:b w:val="0"/>
          <w:sz w:val="32"/>
          <w:szCs w:val="32"/>
        </w:rPr>
        <w:t>p</w:t>
      </w:r>
      <w:r w:rsidR="00BB4ED7" w:rsidRPr="00C369A1">
        <w:rPr>
          <w:b w:val="0"/>
          <w:sz w:val="32"/>
          <w:szCs w:val="32"/>
        </w:rPr>
        <w:t xml:space="preserve">euples autochtones du Canada : </w:t>
      </w:r>
    </w:p>
    <w:p w14:paraId="3D2A605A" w14:textId="77777777" w:rsidR="00BB4ED7" w:rsidRPr="00C369A1" w:rsidRDefault="00BB4ED7" w:rsidP="00BB4ED7">
      <w:pPr>
        <w:ind w:right="0"/>
        <w:rPr>
          <w:rFonts w:ascii="Times" w:hAnsi="Times"/>
          <w:sz w:val="32"/>
          <w:szCs w:val="32"/>
        </w:rPr>
      </w:pPr>
    </w:p>
    <w:p w14:paraId="1DBF2A79" w14:textId="77777777" w:rsidR="00BB4ED7" w:rsidRPr="00C369A1" w:rsidRDefault="00BB4ED7" w:rsidP="00BB4ED7">
      <w:pPr>
        <w:ind w:left="567" w:right="0"/>
        <w:rPr>
          <w:rFonts w:ascii="Times" w:hAnsi="Times"/>
          <w:sz w:val="32"/>
          <w:szCs w:val="32"/>
        </w:rPr>
      </w:pPr>
      <w:r w:rsidRPr="00C369A1">
        <w:rPr>
          <w:rFonts w:ascii="Times" w:hAnsi="Times" w:cs="Arial"/>
          <w:sz w:val="32"/>
          <w:szCs w:val="32"/>
        </w:rPr>
        <w:lastRenderedPageBreak/>
        <w:t>«</w:t>
      </w:r>
      <w:r w:rsidRPr="00C369A1">
        <w:rPr>
          <w:rFonts w:ascii="Times" w:hAnsi="Times"/>
          <w:sz w:val="32"/>
          <w:szCs w:val="32"/>
        </w:rPr>
        <w:t xml:space="preserve"> En réalité, les Français étaient membres d’une alliance de nations indépendantes et dépendaient économiquement et militairement de leur rapport de coopération. Ils n’avaient aucun pouvoir souverain au-delà des limites des établissements français </w:t>
      </w:r>
      <w:r w:rsidRPr="00C369A1">
        <w:rPr>
          <w:rFonts w:ascii="Times" w:hAnsi="Times" w:cs="Arial"/>
          <w:sz w:val="32"/>
          <w:szCs w:val="32"/>
        </w:rPr>
        <w:t>»</w:t>
      </w:r>
      <w:r w:rsidRPr="00C369A1">
        <w:rPr>
          <w:rFonts w:ascii="Times" w:hAnsi="Times"/>
          <w:sz w:val="32"/>
          <w:szCs w:val="32"/>
        </w:rPr>
        <w:t xml:space="preserve"> (</w:t>
      </w:r>
      <w:r w:rsidRPr="00C369A1">
        <w:rPr>
          <w:rFonts w:ascii="Times" w:hAnsi="Times"/>
          <w:bCs/>
          <w:sz w:val="32"/>
          <w:szCs w:val="32"/>
        </w:rPr>
        <w:t>Commission royale…</w:t>
      </w:r>
      <w:r w:rsidRPr="00C369A1">
        <w:rPr>
          <w:rFonts w:ascii="Times" w:hAnsi="Times"/>
          <w:sz w:val="32"/>
          <w:szCs w:val="32"/>
        </w:rPr>
        <w:t xml:space="preserve"> 1996, Vol. 1 : 135).</w:t>
      </w:r>
    </w:p>
    <w:p w14:paraId="49CD2C43" w14:textId="77777777" w:rsidR="00BB4ED7" w:rsidRPr="00C369A1" w:rsidRDefault="00BB4ED7" w:rsidP="00D127F2">
      <w:pPr>
        <w:pStyle w:val="Corpsdetexte"/>
        <w:spacing w:line="240" w:lineRule="auto"/>
        <w:ind w:right="0"/>
        <w:rPr>
          <w:sz w:val="32"/>
          <w:szCs w:val="32"/>
        </w:rPr>
      </w:pPr>
    </w:p>
    <w:p w14:paraId="5F27EB0B" w14:textId="2CC89787" w:rsidR="003873F4" w:rsidRPr="00C369A1" w:rsidRDefault="00D127F2" w:rsidP="00D127F2">
      <w:pPr>
        <w:pStyle w:val="Corpsdetexte"/>
        <w:spacing w:line="240" w:lineRule="auto"/>
        <w:ind w:right="0"/>
        <w:rPr>
          <w:sz w:val="32"/>
          <w:szCs w:val="32"/>
        </w:rPr>
      </w:pPr>
      <w:r w:rsidRPr="00C369A1">
        <w:rPr>
          <w:sz w:val="32"/>
          <w:szCs w:val="32"/>
        </w:rPr>
        <w:t>Pour Olive Patricia Dickason, historienne d’origine autochtone, la France avait déjà développé au XVI</w:t>
      </w:r>
      <w:r w:rsidRPr="00C369A1">
        <w:rPr>
          <w:sz w:val="32"/>
          <w:szCs w:val="32"/>
          <w:vertAlign w:val="superscript"/>
        </w:rPr>
        <w:t>e</w:t>
      </w:r>
      <w:r w:rsidRPr="00C369A1">
        <w:rPr>
          <w:sz w:val="32"/>
          <w:szCs w:val="32"/>
        </w:rPr>
        <w:t xml:space="preserve"> siècle cette pratique d'adoption de protocoles particuliers avec des peuples autochtones du Brésil (Dickason, 1984). Les navigateurs et marchands français encouragent les échanges et le commerce en s’adaptant aux coutumes et aux protocoles des peuples rencontrés. Ces protocoles s’inscrivent dans des processus d’échanges commerciaux et int</w:t>
      </w:r>
      <w:r w:rsidR="009152DE" w:rsidRPr="00C369A1">
        <w:rPr>
          <w:sz w:val="32"/>
          <w:szCs w:val="32"/>
        </w:rPr>
        <w:t>erculturels nombreux et qui doivent être entretenus</w:t>
      </w:r>
      <w:r w:rsidRPr="00C369A1">
        <w:rPr>
          <w:sz w:val="32"/>
          <w:szCs w:val="32"/>
        </w:rPr>
        <w:t xml:space="preserve">, festins, discours et échanges de présents contribuant à formaliser </w:t>
      </w:r>
      <w:r w:rsidR="009152DE" w:rsidRPr="00C369A1">
        <w:rPr>
          <w:sz w:val="32"/>
          <w:szCs w:val="32"/>
        </w:rPr>
        <w:t>et à perpétuer les alliances</w:t>
      </w:r>
      <w:r w:rsidRPr="00C369A1">
        <w:rPr>
          <w:sz w:val="32"/>
          <w:szCs w:val="32"/>
        </w:rPr>
        <w:t xml:space="preserve">. Dans ce cadre coutumier, il faut rappeler l’importance de </w:t>
      </w:r>
      <w:r w:rsidR="003873F4" w:rsidRPr="00C369A1">
        <w:rPr>
          <w:sz w:val="32"/>
          <w:szCs w:val="32"/>
        </w:rPr>
        <w:t xml:space="preserve">la circulation des personnes (femmes, enfants, chefs), </w:t>
      </w:r>
      <w:r w:rsidRPr="00C369A1">
        <w:rPr>
          <w:sz w:val="32"/>
          <w:szCs w:val="32"/>
        </w:rPr>
        <w:t xml:space="preserve">la présence d’interprètes ou de truchements indiens </w:t>
      </w:r>
      <w:r w:rsidR="00D41ECF" w:rsidRPr="00C369A1">
        <w:rPr>
          <w:b/>
          <w:sz w:val="32"/>
          <w:szCs w:val="32"/>
        </w:rPr>
        <w:t>amérindiens</w:t>
      </w:r>
      <w:r w:rsidR="00D41ECF" w:rsidRPr="00C369A1">
        <w:rPr>
          <w:sz w:val="32"/>
          <w:szCs w:val="32"/>
        </w:rPr>
        <w:t xml:space="preserve"> </w:t>
      </w:r>
      <w:r w:rsidRPr="00C369A1">
        <w:rPr>
          <w:sz w:val="32"/>
          <w:szCs w:val="32"/>
        </w:rPr>
        <w:t>qui ont visité la France et appris les langues (Correa et Girard 2006</w:t>
      </w:r>
      <w:r w:rsidR="00873BF4" w:rsidRPr="00C369A1">
        <w:rPr>
          <w:sz w:val="32"/>
          <w:szCs w:val="32"/>
        </w:rPr>
        <w:t xml:space="preserve"> et 2007</w:t>
      </w:r>
      <w:r w:rsidRPr="00C369A1">
        <w:rPr>
          <w:sz w:val="32"/>
          <w:szCs w:val="32"/>
        </w:rPr>
        <w:t>; Girard et D’Avig</w:t>
      </w:r>
      <w:r w:rsidR="00873BF4" w:rsidRPr="00C369A1">
        <w:rPr>
          <w:sz w:val="32"/>
          <w:szCs w:val="32"/>
        </w:rPr>
        <w:t>non</w:t>
      </w:r>
      <w:r w:rsidR="00C159F9" w:rsidRPr="00C369A1">
        <w:rPr>
          <w:sz w:val="32"/>
          <w:szCs w:val="32"/>
        </w:rPr>
        <w:t>,</w:t>
      </w:r>
      <w:r w:rsidR="00873BF4" w:rsidRPr="00C369A1">
        <w:rPr>
          <w:sz w:val="32"/>
          <w:szCs w:val="32"/>
        </w:rPr>
        <w:t xml:space="preserve"> 2005; Dickason</w:t>
      </w:r>
      <w:r w:rsidR="00C159F9" w:rsidRPr="00C369A1">
        <w:rPr>
          <w:sz w:val="32"/>
          <w:szCs w:val="32"/>
        </w:rPr>
        <w:t>,</w:t>
      </w:r>
      <w:r w:rsidR="00873BF4" w:rsidRPr="00C369A1">
        <w:rPr>
          <w:sz w:val="32"/>
          <w:szCs w:val="32"/>
        </w:rPr>
        <w:t xml:space="preserve"> 1993</w:t>
      </w:r>
      <w:r w:rsidRPr="00C369A1">
        <w:rPr>
          <w:sz w:val="32"/>
          <w:szCs w:val="32"/>
        </w:rPr>
        <w:t> : 18</w:t>
      </w:r>
      <w:r w:rsidR="00873BF4" w:rsidRPr="00C369A1">
        <w:rPr>
          <w:sz w:val="32"/>
          <w:szCs w:val="32"/>
        </w:rPr>
        <w:t xml:space="preserve"> et 1996</w:t>
      </w:r>
      <w:r w:rsidRPr="00C369A1">
        <w:rPr>
          <w:sz w:val="32"/>
          <w:szCs w:val="32"/>
        </w:rPr>
        <w:t>; D’Avignon</w:t>
      </w:r>
      <w:r w:rsidR="00C159F9" w:rsidRPr="00C369A1">
        <w:rPr>
          <w:sz w:val="32"/>
          <w:szCs w:val="32"/>
        </w:rPr>
        <w:t>,</w:t>
      </w:r>
      <w:r w:rsidRPr="00C369A1">
        <w:rPr>
          <w:sz w:val="32"/>
          <w:szCs w:val="32"/>
        </w:rPr>
        <w:t xml:space="preserve"> 2001; Lestringant 1999; Dionne (Floride) 1891). </w:t>
      </w:r>
    </w:p>
    <w:p w14:paraId="1970E3A2" w14:textId="77777777" w:rsidR="00D127F2" w:rsidRPr="00C369A1" w:rsidRDefault="00D127F2" w:rsidP="00D127F2">
      <w:pPr>
        <w:pStyle w:val="Corpsdetexte"/>
        <w:spacing w:line="240" w:lineRule="auto"/>
        <w:ind w:right="0"/>
        <w:rPr>
          <w:sz w:val="32"/>
          <w:szCs w:val="32"/>
        </w:rPr>
      </w:pPr>
    </w:p>
    <w:p w14:paraId="1AD98124" w14:textId="77777777" w:rsidR="00D127F2" w:rsidRPr="00C369A1" w:rsidRDefault="00D127F2" w:rsidP="00D127F2">
      <w:pPr>
        <w:ind w:right="0"/>
        <w:rPr>
          <w:rFonts w:ascii="Times" w:hAnsi="Times"/>
          <w:sz w:val="32"/>
          <w:szCs w:val="32"/>
        </w:rPr>
      </w:pPr>
      <w:r w:rsidRPr="00C369A1">
        <w:rPr>
          <w:rFonts w:ascii="Times" w:hAnsi="Times"/>
          <w:sz w:val="32"/>
          <w:szCs w:val="32"/>
        </w:rPr>
        <w:t>À l’instar du spécialiste en histoire du droit des peuples autochtones au Canada, Brian Slattery (1979), il faut reconnaître que l’année</w:t>
      </w:r>
      <w:r w:rsidR="003873F4" w:rsidRPr="00C369A1">
        <w:rPr>
          <w:rFonts w:ascii="Times" w:hAnsi="Times"/>
          <w:sz w:val="32"/>
          <w:szCs w:val="32"/>
        </w:rPr>
        <w:t xml:space="preserve"> 1603 marque un tournant </w:t>
      </w:r>
      <w:r w:rsidRPr="00C369A1">
        <w:rPr>
          <w:rFonts w:ascii="Times" w:hAnsi="Times"/>
          <w:sz w:val="32"/>
          <w:szCs w:val="32"/>
        </w:rPr>
        <w:t>pour la France qui désire organiser sur des bases plus solides ses activités</w:t>
      </w:r>
      <w:r w:rsidR="003873F4" w:rsidRPr="00C369A1">
        <w:rPr>
          <w:rFonts w:ascii="Times" w:hAnsi="Times"/>
          <w:sz w:val="32"/>
          <w:szCs w:val="32"/>
        </w:rPr>
        <w:t xml:space="preserve"> en Amérique. I</w:t>
      </w:r>
      <w:r w:rsidRPr="00C369A1">
        <w:rPr>
          <w:rFonts w:ascii="Times" w:hAnsi="Times"/>
          <w:sz w:val="32"/>
          <w:szCs w:val="32"/>
        </w:rPr>
        <w:t xml:space="preserve">l appert que des traités de paix et d'amitié ainsi que des alliances </w:t>
      </w:r>
      <w:r w:rsidR="003873F4" w:rsidRPr="00C369A1">
        <w:rPr>
          <w:rFonts w:ascii="Times" w:hAnsi="Times"/>
          <w:sz w:val="32"/>
          <w:szCs w:val="32"/>
        </w:rPr>
        <w:t xml:space="preserve">ou traités </w:t>
      </w:r>
      <w:r w:rsidRPr="00C369A1">
        <w:rPr>
          <w:rFonts w:ascii="Times" w:hAnsi="Times"/>
          <w:sz w:val="32"/>
          <w:szCs w:val="32"/>
        </w:rPr>
        <w:t>avec les p</w:t>
      </w:r>
      <w:r w:rsidR="003873F4" w:rsidRPr="00C369A1">
        <w:rPr>
          <w:rFonts w:ascii="Times" w:hAnsi="Times"/>
          <w:sz w:val="32"/>
          <w:szCs w:val="32"/>
        </w:rPr>
        <w:t xml:space="preserve">euples autochtones s’imposaient : </w:t>
      </w:r>
    </w:p>
    <w:p w14:paraId="253BF9E7" w14:textId="77777777" w:rsidR="00D127F2" w:rsidRPr="00C369A1" w:rsidRDefault="00D127F2" w:rsidP="00D127F2">
      <w:pPr>
        <w:ind w:right="0"/>
        <w:rPr>
          <w:rFonts w:ascii="Times" w:hAnsi="Times"/>
          <w:sz w:val="32"/>
          <w:szCs w:val="32"/>
        </w:rPr>
      </w:pPr>
    </w:p>
    <w:p w14:paraId="08EED2C3" w14:textId="4E4D5EA8" w:rsidR="00D127F2" w:rsidRPr="00C369A1" w:rsidRDefault="00D127F2" w:rsidP="00D127F2">
      <w:pPr>
        <w:ind w:left="567" w:right="0"/>
        <w:rPr>
          <w:rFonts w:ascii="Times" w:hAnsi="Times"/>
          <w:sz w:val="32"/>
          <w:szCs w:val="32"/>
          <w:lang w:val="en-CA"/>
        </w:rPr>
      </w:pPr>
      <w:r w:rsidRPr="00C369A1">
        <w:rPr>
          <w:rFonts w:ascii="Times" w:hAnsi="Times" w:cs="Arial"/>
          <w:sz w:val="32"/>
          <w:szCs w:val="32"/>
          <w:lang w:val="en-CA"/>
        </w:rPr>
        <w:t>«</w:t>
      </w:r>
      <w:r w:rsidRPr="00C369A1">
        <w:rPr>
          <w:rFonts w:ascii="Times" w:hAnsi="Times"/>
          <w:sz w:val="32"/>
          <w:szCs w:val="32"/>
          <w:lang w:val="en-CA"/>
        </w:rPr>
        <w:t xml:space="preserve"> Treaties with the indigenous peoples are viewed as a principal means for extending French influence and authority. Significantly, the Crown acknowledges the present </w:t>
      </w:r>
      <w:r w:rsidR="004262CD" w:rsidRPr="00C369A1">
        <w:rPr>
          <w:rFonts w:ascii="Times" w:hAnsi="Times"/>
          <w:sz w:val="32"/>
          <w:szCs w:val="32"/>
          <w:lang w:val="en-CA"/>
        </w:rPr>
        <w:t>independent</w:t>
      </w:r>
      <w:r w:rsidRPr="00C369A1">
        <w:rPr>
          <w:rFonts w:ascii="Times" w:hAnsi="Times"/>
          <w:sz w:val="32"/>
          <w:szCs w:val="32"/>
          <w:lang w:val="en-CA"/>
        </w:rPr>
        <w:t xml:space="preserve"> status of these peoples and the capacity of their rulers and leaders to conclude not only treaties of peace and friendship but also alliances. De Monts is instructed to observe scrupulously such treaties, provided that the Indians do likewise » (Slattery</w:t>
      </w:r>
      <w:r w:rsidR="00C159F9" w:rsidRPr="00C369A1">
        <w:rPr>
          <w:rFonts w:ascii="Times" w:hAnsi="Times"/>
          <w:sz w:val="32"/>
          <w:szCs w:val="32"/>
          <w:lang w:val="en-CA"/>
        </w:rPr>
        <w:t>,</w:t>
      </w:r>
      <w:r w:rsidRPr="00C369A1">
        <w:rPr>
          <w:rFonts w:ascii="Times" w:hAnsi="Times"/>
          <w:sz w:val="32"/>
          <w:szCs w:val="32"/>
          <w:lang w:val="en-CA"/>
        </w:rPr>
        <w:t xml:space="preserve"> 1979 : 84).</w:t>
      </w:r>
    </w:p>
    <w:p w14:paraId="4D182D06" w14:textId="77777777" w:rsidR="003873F4" w:rsidRPr="00C369A1" w:rsidRDefault="003873F4" w:rsidP="00D127F2">
      <w:pPr>
        <w:pStyle w:val="Corpsdetexte"/>
        <w:spacing w:line="240" w:lineRule="auto"/>
        <w:ind w:right="0"/>
        <w:rPr>
          <w:sz w:val="32"/>
          <w:szCs w:val="32"/>
          <w:lang w:val="en-CA"/>
        </w:rPr>
      </w:pPr>
    </w:p>
    <w:p w14:paraId="33842323" w14:textId="50F28BB5" w:rsidR="00D127F2" w:rsidRPr="00C369A1" w:rsidRDefault="003873F4" w:rsidP="00D127F2">
      <w:pPr>
        <w:pStyle w:val="Corpsdetexte"/>
        <w:spacing w:line="240" w:lineRule="auto"/>
        <w:ind w:right="0"/>
        <w:rPr>
          <w:sz w:val="32"/>
          <w:szCs w:val="32"/>
          <w:lang w:val="en-CA"/>
        </w:rPr>
      </w:pPr>
      <w:r w:rsidRPr="00C369A1">
        <w:rPr>
          <w:sz w:val="32"/>
          <w:szCs w:val="32"/>
          <w:lang w:val="en-CA"/>
        </w:rPr>
        <w:t xml:space="preserve">Ces changements de la politique française concernant la nécessité d’établir des alliances et </w:t>
      </w:r>
      <w:r w:rsidR="00F36B51">
        <w:rPr>
          <w:sz w:val="32"/>
          <w:szCs w:val="32"/>
          <w:lang w:val="en-CA"/>
        </w:rPr>
        <w:t xml:space="preserve">des </w:t>
      </w:r>
      <w:r w:rsidRPr="00C369A1">
        <w:rPr>
          <w:sz w:val="32"/>
          <w:szCs w:val="32"/>
          <w:lang w:val="en-CA"/>
        </w:rPr>
        <w:t xml:space="preserve">traités avec les peuples autochtones en Nouvelle-France sont précisés dans la Commission de 1603 qui diffère à cet égard de celle de 1598 où le roi était silencieux sur le sujet. (Girard, Gagné, 1997).  </w:t>
      </w:r>
      <w:r w:rsidR="00C159F9" w:rsidRPr="00C369A1">
        <w:rPr>
          <w:sz w:val="32"/>
          <w:szCs w:val="32"/>
        </w:rPr>
        <w:t>(C</w:t>
      </w:r>
      <w:r w:rsidR="00D127F2" w:rsidRPr="00C369A1">
        <w:rPr>
          <w:sz w:val="32"/>
          <w:szCs w:val="32"/>
        </w:rPr>
        <w:t>arte 3).</w:t>
      </w:r>
    </w:p>
    <w:p w14:paraId="6F44B507" w14:textId="77777777" w:rsidR="00D127F2" w:rsidRPr="00C369A1" w:rsidRDefault="00D127F2" w:rsidP="00D127F2">
      <w:pPr>
        <w:pStyle w:val="Corpsdetexte"/>
        <w:spacing w:line="240" w:lineRule="auto"/>
        <w:ind w:right="0"/>
        <w:rPr>
          <w:sz w:val="32"/>
          <w:szCs w:val="32"/>
        </w:rPr>
      </w:pPr>
    </w:p>
    <w:p w14:paraId="39E1BA0A" w14:textId="15AE4D73" w:rsidR="00D127F2" w:rsidRPr="00C369A1" w:rsidRDefault="00D127F2" w:rsidP="00D127F2">
      <w:pPr>
        <w:pStyle w:val="Corpsdetexte"/>
        <w:spacing w:line="240" w:lineRule="auto"/>
        <w:ind w:right="0"/>
        <w:rPr>
          <w:sz w:val="32"/>
          <w:szCs w:val="32"/>
        </w:rPr>
      </w:pPr>
      <w:r w:rsidRPr="00C369A1">
        <w:rPr>
          <w:sz w:val="32"/>
          <w:szCs w:val="32"/>
        </w:rPr>
        <w:t xml:space="preserve">Carte 3: Les </w:t>
      </w:r>
      <w:r w:rsidR="003050B6" w:rsidRPr="00C369A1">
        <w:rPr>
          <w:sz w:val="32"/>
          <w:szCs w:val="32"/>
        </w:rPr>
        <w:t>n</w:t>
      </w:r>
      <w:r w:rsidRPr="00C369A1">
        <w:rPr>
          <w:sz w:val="32"/>
          <w:szCs w:val="32"/>
        </w:rPr>
        <w:t>ations amérindiennes sur le territoire du Québec actuel vers 1600</w:t>
      </w:r>
    </w:p>
    <w:p w14:paraId="23AAEC13" w14:textId="77777777" w:rsidR="00D127F2" w:rsidRPr="00C369A1" w:rsidRDefault="00D127F2" w:rsidP="00D127F2">
      <w:pPr>
        <w:pStyle w:val="Corpsdetexte"/>
        <w:spacing w:line="240" w:lineRule="auto"/>
        <w:ind w:right="0"/>
        <w:rPr>
          <w:sz w:val="32"/>
          <w:szCs w:val="32"/>
        </w:rPr>
      </w:pPr>
      <w:r w:rsidRPr="00C369A1">
        <w:rPr>
          <w:noProof/>
          <w:sz w:val="32"/>
          <w:szCs w:val="32"/>
          <w:lang w:eastAsia="fr-FR"/>
        </w:rPr>
        <w:drawing>
          <wp:inline distT="0" distB="0" distL="0" distR="0" wp14:anchorId="51DFBA88" wp14:editId="0F03CC0D">
            <wp:extent cx="5613400" cy="4622800"/>
            <wp:effectExtent l="25400" t="0" r="0" b="0"/>
            <wp:docPr id="4" name="Image 1" descr="1600sans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00sanstitre"/>
                    <pic:cNvPicPr>
                      <a:picLocks noChangeAspect="1" noChangeArrowheads="1"/>
                    </pic:cNvPicPr>
                  </pic:nvPicPr>
                  <pic:blipFill>
                    <a:blip r:embed="rId15"/>
                    <a:srcRect/>
                    <a:stretch>
                      <a:fillRect/>
                    </a:stretch>
                  </pic:blipFill>
                  <pic:spPr bwMode="auto">
                    <a:xfrm>
                      <a:off x="0" y="0"/>
                      <a:ext cx="5613400" cy="4622800"/>
                    </a:xfrm>
                    <a:prstGeom prst="rect">
                      <a:avLst/>
                    </a:prstGeom>
                    <a:noFill/>
                    <a:ln w="9525">
                      <a:noFill/>
                      <a:miter lim="800000"/>
                      <a:headEnd/>
                      <a:tailEnd/>
                    </a:ln>
                  </pic:spPr>
                </pic:pic>
              </a:graphicData>
            </a:graphic>
          </wp:inline>
        </w:drawing>
      </w:r>
    </w:p>
    <w:p w14:paraId="6F2F5197" w14:textId="3D372AE3" w:rsidR="00D127F2" w:rsidRPr="00C369A1" w:rsidRDefault="00D127F2" w:rsidP="00D127F2">
      <w:pPr>
        <w:pStyle w:val="Corpsdetexte"/>
        <w:spacing w:line="240" w:lineRule="auto"/>
        <w:ind w:right="0"/>
        <w:rPr>
          <w:sz w:val="32"/>
          <w:szCs w:val="32"/>
        </w:rPr>
      </w:pPr>
      <w:r w:rsidRPr="00C369A1">
        <w:rPr>
          <w:sz w:val="32"/>
          <w:szCs w:val="32"/>
        </w:rPr>
        <w:t xml:space="preserve">Carte adaptée : Les </w:t>
      </w:r>
      <w:r w:rsidR="003050B6" w:rsidRPr="00C369A1">
        <w:rPr>
          <w:sz w:val="32"/>
          <w:szCs w:val="32"/>
        </w:rPr>
        <w:t>n</w:t>
      </w:r>
      <w:r w:rsidRPr="00C369A1">
        <w:rPr>
          <w:sz w:val="32"/>
          <w:szCs w:val="32"/>
        </w:rPr>
        <w:t xml:space="preserve">ations amérindiennes sur le territoire du Québec actuel, vers 1600. Raynald Parent, « L’effritement de la civilisation amérindienne, » dans Jean Hamelin, dir., </w:t>
      </w:r>
      <w:r w:rsidRPr="00C369A1">
        <w:rPr>
          <w:i/>
          <w:sz w:val="32"/>
          <w:szCs w:val="32"/>
        </w:rPr>
        <w:t>Histoire du Québec</w:t>
      </w:r>
      <w:r w:rsidRPr="00C369A1">
        <w:rPr>
          <w:sz w:val="32"/>
          <w:szCs w:val="32"/>
        </w:rPr>
        <w:t xml:space="preserve">, Montréal, </w:t>
      </w:r>
      <w:r w:rsidR="00144C20" w:rsidRPr="00C369A1">
        <w:rPr>
          <w:sz w:val="32"/>
          <w:szCs w:val="32"/>
        </w:rPr>
        <w:t>É</w:t>
      </w:r>
      <w:r w:rsidRPr="00C369A1">
        <w:rPr>
          <w:sz w:val="32"/>
          <w:szCs w:val="32"/>
        </w:rPr>
        <w:t>ditions France-Amérique, 1981, p.</w:t>
      </w:r>
      <w:r w:rsidR="006E4004" w:rsidRPr="00C369A1">
        <w:rPr>
          <w:sz w:val="32"/>
          <w:szCs w:val="32"/>
        </w:rPr>
        <w:t xml:space="preserve"> </w:t>
      </w:r>
      <w:r w:rsidRPr="00C369A1">
        <w:rPr>
          <w:sz w:val="32"/>
          <w:szCs w:val="32"/>
        </w:rPr>
        <w:t xml:space="preserve">35. La limite du Nord-Est est identifiée à la fois à la présence des Esquimaux </w:t>
      </w:r>
      <w:r w:rsidR="00144C20" w:rsidRPr="00C369A1">
        <w:rPr>
          <w:b/>
          <w:sz w:val="32"/>
          <w:szCs w:val="32"/>
        </w:rPr>
        <w:t>Inuits</w:t>
      </w:r>
      <w:r w:rsidR="00144C20" w:rsidRPr="00C369A1">
        <w:rPr>
          <w:sz w:val="32"/>
          <w:szCs w:val="32"/>
        </w:rPr>
        <w:t xml:space="preserve"> </w:t>
      </w:r>
      <w:r w:rsidRPr="00C369A1">
        <w:rPr>
          <w:sz w:val="32"/>
          <w:szCs w:val="32"/>
        </w:rPr>
        <w:t xml:space="preserve">et des </w:t>
      </w:r>
      <w:r w:rsidRPr="00C369A1">
        <w:rPr>
          <w:sz w:val="32"/>
          <w:szCs w:val="32"/>
        </w:rPr>
        <w:lastRenderedPageBreak/>
        <w:t xml:space="preserve">Indiens/Sauvages </w:t>
      </w:r>
      <w:r w:rsidR="0055179F" w:rsidRPr="00C369A1">
        <w:rPr>
          <w:b/>
          <w:sz w:val="32"/>
          <w:szCs w:val="32"/>
        </w:rPr>
        <w:t>Amérindiens</w:t>
      </w:r>
      <w:r w:rsidR="0055179F" w:rsidRPr="00C369A1">
        <w:rPr>
          <w:sz w:val="32"/>
          <w:szCs w:val="32"/>
        </w:rPr>
        <w:t xml:space="preserve"> </w:t>
      </w:r>
      <w:r w:rsidRPr="00C369A1">
        <w:rPr>
          <w:sz w:val="32"/>
          <w:szCs w:val="32"/>
        </w:rPr>
        <w:t xml:space="preserve">pour tenir compte des recherches de Barkham (1984) et de Bélanger (1971). </w:t>
      </w:r>
      <w:r w:rsidR="006E4004" w:rsidRPr="00C369A1">
        <w:rPr>
          <w:sz w:val="32"/>
          <w:szCs w:val="32"/>
        </w:rPr>
        <w:t xml:space="preserve">Voir </w:t>
      </w:r>
      <w:r w:rsidR="00873BF4" w:rsidRPr="00C369A1">
        <w:rPr>
          <w:sz w:val="32"/>
          <w:szCs w:val="32"/>
        </w:rPr>
        <w:t>Parent</w:t>
      </w:r>
      <w:r w:rsidR="006E4004" w:rsidRPr="00C369A1">
        <w:rPr>
          <w:sz w:val="32"/>
          <w:szCs w:val="32"/>
        </w:rPr>
        <w:t>,</w:t>
      </w:r>
      <w:r w:rsidR="00873BF4" w:rsidRPr="00C369A1">
        <w:rPr>
          <w:sz w:val="32"/>
          <w:szCs w:val="32"/>
        </w:rPr>
        <w:t xml:space="preserve"> 1985.</w:t>
      </w:r>
    </w:p>
    <w:p w14:paraId="055A1302" w14:textId="77777777" w:rsidR="00D127F2" w:rsidRPr="00C369A1" w:rsidRDefault="00D127F2" w:rsidP="00D127F2">
      <w:pPr>
        <w:pStyle w:val="Textebrut1"/>
        <w:jc w:val="both"/>
        <w:rPr>
          <w:sz w:val="32"/>
          <w:szCs w:val="32"/>
        </w:rPr>
      </w:pPr>
    </w:p>
    <w:p w14:paraId="6B97DEA8" w14:textId="77777777" w:rsidR="00CE2C1E" w:rsidRPr="00C369A1" w:rsidRDefault="00CE2C1E" w:rsidP="00D127F2">
      <w:pPr>
        <w:rPr>
          <w:sz w:val="32"/>
          <w:szCs w:val="32"/>
        </w:rPr>
      </w:pPr>
    </w:p>
    <w:p w14:paraId="3C45D64E" w14:textId="7B787537" w:rsidR="00FE1E0B" w:rsidRPr="00C369A1" w:rsidRDefault="00FE1E0B" w:rsidP="004968AB">
      <w:pPr>
        <w:rPr>
          <w:rFonts w:ascii="Times" w:hAnsi="Times"/>
          <w:b/>
          <w:sz w:val="32"/>
          <w:szCs w:val="32"/>
        </w:rPr>
      </w:pPr>
      <w:r w:rsidRPr="00C369A1">
        <w:rPr>
          <w:rFonts w:ascii="Times" w:hAnsi="Times"/>
          <w:b/>
          <w:sz w:val="32"/>
          <w:szCs w:val="32"/>
        </w:rPr>
        <w:t xml:space="preserve">Les </w:t>
      </w:r>
      <w:r w:rsidR="003050B6" w:rsidRPr="00C369A1">
        <w:rPr>
          <w:rFonts w:ascii="Times" w:hAnsi="Times"/>
          <w:b/>
          <w:sz w:val="32"/>
          <w:szCs w:val="32"/>
        </w:rPr>
        <w:t>Innus et l’interprétation de l’a</w:t>
      </w:r>
      <w:r w:rsidRPr="00C369A1">
        <w:rPr>
          <w:rFonts w:ascii="Times" w:hAnsi="Times"/>
          <w:b/>
          <w:sz w:val="32"/>
          <w:szCs w:val="32"/>
        </w:rPr>
        <w:t>lliance.</w:t>
      </w:r>
    </w:p>
    <w:p w14:paraId="5E3B512A" w14:textId="77777777" w:rsidR="008F3BF4" w:rsidRPr="00C369A1" w:rsidRDefault="008F3BF4" w:rsidP="004968AB">
      <w:pPr>
        <w:rPr>
          <w:rFonts w:ascii="Times" w:hAnsi="Times"/>
          <w:b/>
          <w:sz w:val="32"/>
          <w:szCs w:val="32"/>
        </w:rPr>
      </w:pPr>
    </w:p>
    <w:p w14:paraId="24A5A881" w14:textId="3B233719" w:rsidR="008F3BF4" w:rsidRPr="00C369A1" w:rsidRDefault="008F3BF4" w:rsidP="004968AB">
      <w:pPr>
        <w:ind w:right="-234"/>
        <w:rPr>
          <w:rFonts w:ascii="Times" w:hAnsi="Times"/>
          <w:sz w:val="32"/>
          <w:szCs w:val="32"/>
        </w:rPr>
      </w:pPr>
      <w:r w:rsidRPr="00C369A1">
        <w:rPr>
          <w:rFonts w:ascii="Times" w:hAnsi="Times"/>
          <w:b/>
          <w:sz w:val="32"/>
          <w:szCs w:val="32"/>
        </w:rPr>
        <w:t>Anadabijou et les pre</w:t>
      </w:r>
      <w:r w:rsidR="00F36B51">
        <w:rPr>
          <w:rFonts w:ascii="Times" w:hAnsi="Times"/>
          <w:b/>
          <w:sz w:val="32"/>
          <w:szCs w:val="32"/>
        </w:rPr>
        <w:t xml:space="preserve">miers atalucan ou </w:t>
      </w:r>
      <w:r w:rsidRPr="00C369A1">
        <w:rPr>
          <w:rFonts w:ascii="Times" w:hAnsi="Times"/>
          <w:b/>
          <w:sz w:val="32"/>
          <w:szCs w:val="32"/>
        </w:rPr>
        <w:t>récits interculturels sur les alliances</w:t>
      </w:r>
      <w:r w:rsidRPr="00C369A1">
        <w:rPr>
          <w:rFonts w:ascii="Times" w:hAnsi="Times"/>
          <w:sz w:val="32"/>
          <w:szCs w:val="32"/>
        </w:rPr>
        <w:t>.</w:t>
      </w:r>
    </w:p>
    <w:p w14:paraId="023E1417" w14:textId="77777777" w:rsidR="008F3BF4" w:rsidRPr="00C369A1" w:rsidRDefault="008F3BF4" w:rsidP="004968AB">
      <w:pPr>
        <w:ind w:right="-234"/>
        <w:rPr>
          <w:rFonts w:ascii="Times" w:hAnsi="Times"/>
          <w:sz w:val="32"/>
          <w:szCs w:val="32"/>
        </w:rPr>
      </w:pPr>
    </w:p>
    <w:p w14:paraId="229564D0" w14:textId="318346F4" w:rsidR="008F3BF4" w:rsidRPr="00C369A1" w:rsidRDefault="003873F4" w:rsidP="004968AB">
      <w:pPr>
        <w:ind w:right="-234"/>
        <w:rPr>
          <w:rFonts w:ascii="Times" w:hAnsi="Times"/>
          <w:sz w:val="32"/>
          <w:szCs w:val="32"/>
        </w:rPr>
      </w:pPr>
      <w:r w:rsidRPr="00C369A1">
        <w:rPr>
          <w:rFonts w:ascii="Times" w:hAnsi="Times"/>
          <w:sz w:val="32"/>
          <w:szCs w:val="32"/>
        </w:rPr>
        <w:t xml:space="preserve">Dans les échanges </w:t>
      </w:r>
      <w:r w:rsidR="008F3BF4" w:rsidRPr="00C369A1">
        <w:rPr>
          <w:rFonts w:ascii="Times" w:hAnsi="Times"/>
          <w:sz w:val="32"/>
          <w:szCs w:val="32"/>
        </w:rPr>
        <w:t xml:space="preserve">du 27 mai et du 9 juin </w:t>
      </w:r>
      <w:r w:rsidR="000808B6" w:rsidRPr="00C369A1">
        <w:rPr>
          <w:rFonts w:ascii="Times" w:hAnsi="Times"/>
          <w:b/>
          <w:sz w:val="32"/>
          <w:szCs w:val="32"/>
        </w:rPr>
        <w:t>16</w:t>
      </w:r>
      <w:r w:rsidR="008F3BF4" w:rsidRPr="00C369A1">
        <w:rPr>
          <w:rFonts w:ascii="Times" w:hAnsi="Times"/>
          <w:b/>
          <w:sz w:val="32"/>
          <w:szCs w:val="32"/>
        </w:rPr>
        <w:t>03</w:t>
      </w:r>
      <w:r w:rsidR="008F3BF4" w:rsidRPr="00C369A1">
        <w:rPr>
          <w:rFonts w:ascii="Times" w:hAnsi="Times"/>
          <w:sz w:val="32"/>
          <w:szCs w:val="32"/>
        </w:rPr>
        <w:t xml:space="preserve">, Champlain rapporte les propos du grand </w:t>
      </w:r>
      <w:r w:rsidR="0055179F" w:rsidRPr="00C369A1">
        <w:rPr>
          <w:rFonts w:ascii="Times" w:hAnsi="Times"/>
          <w:sz w:val="32"/>
          <w:szCs w:val="32"/>
        </w:rPr>
        <w:t>s</w:t>
      </w:r>
      <w:r w:rsidR="00CD3E2F" w:rsidRPr="00C369A1">
        <w:rPr>
          <w:rFonts w:ascii="Times" w:hAnsi="Times"/>
          <w:sz w:val="32"/>
          <w:szCs w:val="32"/>
        </w:rPr>
        <w:t xml:space="preserve">agamo des </w:t>
      </w:r>
      <w:r w:rsidR="0055179F" w:rsidRPr="00C369A1">
        <w:rPr>
          <w:rFonts w:ascii="Times" w:hAnsi="Times" w:cs="Times"/>
          <w:sz w:val="32"/>
          <w:szCs w:val="32"/>
        </w:rPr>
        <w:t>«</w:t>
      </w:r>
      <w:r w:rsidR="0055179F" w:rsidRPr="00C369A1">
        <w:rPr>
          <w:rFonts w:ascii="Times" w:hAnsi="Times"/>
          <w:sz w:val="32"/>
          <w:szCs w:val="32"/>
        </w:rPr>
        <w:t xml:space="preserve"> </w:t>
      </w:r>
      <w:r w:rsidR="008F3BF4" w:rsidRPr="00C369A1">
        <w:rPr>
          <w:rFonts w:ascii="Times" w:hAnsi="Times"/>
          <w:sz w:val="32"/>
          <w:szCs w:val="32"/>
        </w:rPr>
        <w:t>Sauvages</w:t>
      </w:r>
      <w:r w:rsidR="0055179F" w:rsidRPr="00C369A1">
        <w:rPr>
          <w:rFonts w:ascii="Times" w:hAnsi="Times"/>
          <w:sz w:val="32"/>
          <w:szCs w:val="32"/>
        </w:rPr>
        <w:t xml:space="preserve"> </w:t>
      </w:r>
      <w:r w:rsidR="0055179F" w:rsidRPr="00C369A1">
        <w:rPr>
          <w:rFonts w:ascii="Times" w:hAnsi="Times" w:cs="Times"/>
          <w:sz w:val="32"/>
          <w:szCs w:val="32"/>
        </w:rPr>
        <w:t>»</w:t>
      </w:r>
      <w:r w:rsidR="008F3BF4" w:rsidRPr="00C369A1">
        <w:rPr>
          <w:rFonts w:ascii="Times" w:hAnsi="Times"/>
          <w:sz w:val="32"/>
          <w:szCs w:val="32"/>
        </w:rPr>
        <w:t xml:space="preserve"> de Canada, Anadabijou. Au-delà des mots qui décrivent le rituel des fêtes, Champlain rapporte un</w:t>
      </w:r>
      <w:r w:rsidRPr="00C369A1">
        <w:rPr>
          <w:rFonts w:ascii="Times" w:hAnsi="Times"/>
          <w:sz w:val="32"/>
          <w:szCs w:val="32"/>
        </w:rPr>
        <w:t>e légende, un «</w:t>
      </w:r>
      <w:r w:rsidR="003050B6" w:rsidRPr="00C369A1">
        <w:rPr>
          <w:rFonts w:ascii="Times" w:hAnsi="Times"/>
          <w:sz w:val="32"/>
          <w:szCs w:val="32"/>
        </w:rPr>
        <w:t xml:space="preserve"> </w:t>
      </w:r>
      <w:r w:rsidRPr="00C369A1">
        <w:rPr>
          <w:rFonts w:ascii="Times" w:hAnsi="Times"/>
          <w:sz w:val="32"/>
          <w:szCs w:val="32"/>
        </w:rPr>
        <w:t>atalukan » (récit ou légende i</w:t>
      </w:r>
      <w:r w:rsidR="008F3BF4" w:rsidRPr="00C369A1">
        <w:rPr>
          <w:rFonts w:ascii="Times" w:hAnsi="Times"/>
          <w:sz w:val="32"/>
          <w:szCs w:val="32"/>
        </w:rPr>
        <w:t>nnu</w:t>
      </w:r>
      <w:r w:rsidRPr="00C369A1">
        <w:rPr>
          <w:rFonts w:ascii="Times" w:hAnsi="Times"/>
          <w:sz w:val="32"/>
          <w:szCs w:val="32"/>
        </w:rPr>
        <w:t>e</w:t>
      </w:r>
      <w:r w:rsidR="008F3BF4" w:rsidRPr="00C369A1">
        <w:rPr>
          <w:rFonts w:ascii="Times" w:hAnsi="Times"/>
          <w:sz w:val="32"/>
          <w:szCs w:val="32"/>
        </w:rPr>
        <w:t> : Boucher, 2005 : 103, 149, 174</w:t>
      </w:r>
      <w:r w:rsidR="009959FF">
        <w:rPr>
          <w:rFonts w:ascii="Times" w:hAnsi="Times"/>
          <w:sz w:val="32"/>
          <w:szCs w:val="32"/>
        </w:rPr>
        <w:t> ; Le Jeune, 1972 : 13</w:t>
      </w:r>
      <w:r w:rsidR="008F3BF4" w:rsidRPr="00C369A1">
        <w:rPr>
          <w:rFonts w:ascii="Times" w:hAnsi="Times"/>
          <w:sz w:val="32"/>
          <w:szCs w:val="32"/>
        </w:rPr>
        <w:t xml:space="preserve">) que le chef adapte pour que son interlocuteur comprenne le message. Il est évident que pour les Innus, la circulation des personnes est inscrite aussi bien dans les alliances sur </w:t>
      </w:r>
      <w:r w:rsidR="00DE7865" w:rsidRPr="00C369A1">
        <w:rPr>
          <w:rFonts w:ascii="Times" w:hAnsi="Times"/>
          <w:sz w:val="32"/>
          <w:szCs w:val="32"/>
        </w:rPr>
        <w:t>T</w:t>
      </w:r>
      <w:r w:rsidR="008F3BF4" w:rsidRPr="00C369A1">
        <w:rPr>
          <w:rFonts w:ascii="Times" w:hAnsi="Times"/>
          <w:sz w:val="32"/>
          <w:szCs w:val="32"/>
        </w:rPr>
        <w:t xml:space="preserve">erre que dans les alliances avec les êtres supérieurs. Nous pourrions même affirmer que les alliances faites avec les dieux sont un préalable, une condition indissociable des alliances qui se font entre les humains et les alliés sur </w:t>
      </w:r>
      <w:r w:rsidR="00DE7865" w:rsidRPr="00C369A1">
        <w:rPr>
          <w:rFonts w:ascii="Times" w:hAnsi="Times"/>
          <w:sz w:val="32"/>
          <w:szCs w:val="32"/>
        </w:rPr>
        <w:t>T</w:t>
      </w:r>
      <w:r w:rsidR="008F3BF4" w:rsidRPr="00C369A1">
        <w:rPr>
          <w:rFonts w:ascii="Times" w:hAnsi="Times"/>
          <w:sz w:val="32"/>
          <w:szCs w:val="32"/>
        </w:rPr>
        <w:t xml:space="preserve">erre. </w:t>
      </w:r>
    </w:p>
    <w:p w14:paraId="58494AB7" w14:textId="77777777" w:rsidR="008F3BF4" w:rsidRPr="00C369A1" w:rsidRDefault="008F3BF4" w:rsidP="004968AB">
      <w:pPr>
        <w:ind w:right="-234"/>
        <w:rPr>
          <w:rFonts w:ascii="Times" w:hAnsi="Times"/>
          <w:sz w:val="32"/>
          <w:szCs w:val="32"/>
        </w:rPr>
      </w:pPr>
    </w:p>
    <w:p w14:paraId="0EC44672" w14:textId="77777777" w:rsidR="008F3BF4" w:rsidRPr="00C369A1" w:rsidRDefault="008F3BF4" w:rsidP="004968AB">
      <w:pPr>
        <w:ind w:right="-234"/>
        <w:rPr>
          <w:rFonts w:ascii="Times" w:hAnsi="Times"/>
          <w:sz w:val="32"/>
          <w:szCs w:val="32"/>
        </w:rPr>
      </w:pPr>
      <w:r w:rsidRPr="00C369A1">
        <w:rPr>
          <w:rFonts w:ascii="Times" w:hAnsi="Times"/>
          <w:sz w:val="32"/>
          <w:szCs w:val="32"/>
        </w:rPr>
        <w:t xml:space="preserve">Champlain présente un nouveau récit interculturel qui montre d’une part que pour le peuple innu, le véritable possesseur et protecteur des terres et de ses ressources, c’est Dieu ou les divinités. Dans le récit de Champlain qui doit rejoindre les lecteurs européens qui liront son ouvrage </w:t>
      </w:r>
      <w:r w:rsidRPr="00C369A1">
        <w:rPr>
          <w:rFonts w:ascii="Times" w:hAnsi="Times"/>
          <w:i/>
          <w:sz w:val="32"/>
          <w:szCs w:val="32"/>
        </w:rPr>
        <w:t>Des Sauvages</w:t>
      </w:r>
      <w:r w:rsidRPr="00C369A1">
        <w:rPr>
          <w:rFonts w:ascii="Times" w:hAnsi="Times"/>
          <w:sz w:val="32"/>
          <w:szCs w:val="32"/>
        </w:rPr>
        <w:t xml:space="preserve">, le chef innu, Anadabijou, précise comment </w:t>
      </w:r>
      <w:r w:rsidRPr="00C369A1">
        <w:rPr>
          <w:rFonts w:ascii="Times" w:hAnsi="Times"/>
          <w:i/>
          <w:sz w:val="32"/>
          <w:szCs w:val="32"/>
        </w:rPr>
        <w:t>Dieu</w:t>
      </w:r>
      <w:r w:rsidRPr="00C369A1">
        <w:rPr>
          <w:rFonts w:ascii="Times" w:hAnsi="Times"/>
          <w:sz w:val="32"/>
          <w:szCs w:val="32"/>
        </w:rPr>
        <w:t xml:space="preserve"> fixe son autorité sur les hommes qui le défient. Seuls ceux qui se mettent sous sa protection seront assurés de l’abondance :</w:t>
      </w:r>
    </w:p>
    <w:p w14:paraId="1ACF2F79" w14:textId="77777777" w:rsidR="008F3BF4" w:rsidRPr="00C369A1" w:rsidRDefault="008F3BF4" w:rsidP="004968AB">
      <w:pPr>
        <w:ind w:right="-234"/>
        <w:rPr>
          <w:rFonts w:ascii="Times" w:hAnsi="Times"/>
          <w:sz w:val="32"/>
          <w:szCs w:val="32"/>
        </w:rPr>
      </w:pPr>
    </w:p>
    <w:p w14:paraId="195D074E" w14:textId="366CAE37" w:rsidR="008F3BF4" w:rsidRPr="00C369A1" w:rsidRDefault="008F3BF4" w:rsidP="004968AB">
      <w:pPr>
        <w:ind w:left="1134" w:right="-234"/>
        <w:rPr>
          <w:rFonts w:ascii="Times" w:hAnsi="Times"/>
          <w:sz w:val="32"/>
          <w:szCs w:val="32"/>
        </w:rPr>
      </w:pPr>
      <w:r w:rsidRPr="00C369A1">
        <w:rPr>
          <w:rFonts w:ascii="Times" w:hAnsi="Times"/>
          <w:sz w:val="32"/>
          <w:szCs w:val="32"/>
        </w:rPr>
        <w:t>« … anciennement il y eust cinq hommes qui s’en allèrent vers le Solei</w:t>
      </w:r>
      <w:r w:rsidR="00F36B51">
        <w:rPr>
          <w:rFonts w:ascii="Times" w:hAnsi="Times"/>
          <w:sz w:val="32"/>
          <w:szCs w:val="32"/>
        </w:rPr>
        <w:t>l</w:t>
      </w:r>
      <w:r w:rsidRPr="00C369A1">
        <w:rPr>
          <w:rFonts w:ascii="Times" w:hAnsi="Times"/>
          <w:sz w:val="32"/>
          <w:szCs w:val="32"/>
        </w:rPr>
        <w:t xml:space="preserve"> couchant, qui rencontrèrent Dieu, qui leur demanda, Où allez vous? Ils dirent, Nous allons chercher notre vie : Dieu leur respondit, Vous la trouuerez icy. Ils passerent plus outre, sans faire estat de ce que Dieu leur avoit dit, lequel print une prierre, &amp; en toucha deux, qui furent transmuez en pierre : Et dit derechef </w:t>
      </w:r>
      <w:r w:rsidRPr="00C369A1">
        <w:rPr>
          <w:rFonts w:ascii="Times" w:hAnsi="Times"/>
          <w:sz w:val="32"/>
          <w:szCs w:val="32"/>
        </w:rPr>
        <w:lastRenderedPageBreak/>
        <w:t>aux trois autres, Où allez vous? &amp;ils respondirent comme à la premiere fois, &amp; Dieu leur dit derechef, Ne passez plus outre vous la trouverrez icy : Et voyant qu’il ne leur venoit rien, ils passerent outre; &amp; Dieu print deux bastons, &amp; il en toucha les deux premiers, qui furent transmuez en bastons, &amp; le cinquiesme s’arresta, ne voulant passer plus outre : Et Dieu luy demand</w:t>
      </w:r>
      <w:r w:rsidR="00DC0F35" w:rsidRPr="00C369A1">
        <w:rPr>
          <w:rFonts w:ascii="Times" w:hAnsi="Times"/>
          <w:sz w:val="32"/>
          <w:szCs w:val="32"/>
        </w:rPr>
        <w:t xml:space="preserve">a derechef, Où vas-tu? Je vois </w:t>
      </w:r>
      <w:r w:rsidR="00DC0F35" w:rsidRPr="00C369A1">
        <w:rPr>
          <w:rFonts w:ascii="Times" w:hAnsi="Times" w:cs="Times"/>
          <w:sz w:val="32"/>
          <w:szCs w:val="32"/>
        </w:rPr>
        <w:t>[</w:t>
      </w:r>
      <w:r w:rsidRPr="00C369A1">
        <w:rPr>
          <w:rFonts w:ascii="Times" w:hAnsi="Times"/>
          <w:sz w:val="32"/>
          <w:szCs w:val="32"/>
        </w:rPr>
        <w:t>vais</w:t>
      </w:r>
      <w:r w:rsidR="00DC0F35" w:rsidRPr="00C369A1">
        <w:rPr>
          <w:rFonts w:ascii="Times" w:hAnsi="Times" w:cs="Times"/>
          <w:sz w:val="32"/>
          <w:szCs w:val="32"/>
        </w:rPr>
        <w:t>]</w:t>
      </w:r>
      <w:r w:rsidRPr="00C369A1">
        <w:rPr>
          <w:rFonts w:ascii="Times" w:hAnsi="Times"/>
          <w:sz w:val="32"/>
          <w:szCs w:val="32"/>
        </w:rPr>
        <w:t xml:space="preserve"> chercher, Demeure, &amp; tu la trouveras : Il demeura sans passer plus outre, &amp; Dieu luy donna de la viande, &amp; en mangea… » (Champlain, </w:t>
      </w:r>
      <w:r w:rsidRPr="00C369A1">
        <w:rPr>
          <w:rFonts w:ascii="Times" w:hAnsi="Times"/>
          <w:i/>
          <w:sz w:val="32"/>
          <w:szCs w:val="32"/>
        </w:rPr>
        <w:t>Des Sauvages,</w:t>
      </w:r>
      <w:r w:rsidRPr="00C369A1">
        <w:rPr>
          <w:rFonts w:ascii="Times" w:hAnsi="Times"/>
          <w:sz w:val="32"/>
          <w:szCs w:val="32"/>
        </w:rPr>
        <w:t xml:space="preserve"> 1603, facsimilé 19</w:t>
      </w:r>
      <w:r w:rsidR="00C159F9" w:rsidRPr="00C369A1">
        <w:rPr>
          <w:rFonts w:ascii="Times" w:hAnsi="Times"/>
          <w:sz w:val="32"/>
          <w:szCs w:val="32"/>
        </w:rPr>
        <w:t xml:space="preserve">78 : </w:t>
      </w:r>
      <w:r w:rsidRPr="00C369A1">
        <w:rPr>
          <w:rFonts w:ascii="Times" w:hAnsi="Times"/>
          <w:sz w:val="32"/>
          <w:szCs w:val="32"/>
        </w:rPr>
        <w:t>10)</w:t>
      </w:r>
      <w:r w:rsidR="00CE2C1E" w:rsidRPr="00C369A1">
        <w:rPr>
          <w:rFonts w:ascii="Times" w:hAnsi="Times"/>
          <w:sz w:val="32"/>
          <w:szCs w:val="32"/>
        </w:rPr>
        <w:t>.</w:t>
      </w:r>
    </w:p>
    <w:p w14:paraId="20EE06B7" w14:textId="77777777" w:rsidR="008F3BF4" w:rsidRPr="00C369A1" w:rsidRDefault="008F3BF4" w:rsidP="004968AB">
      <w:pPr>
        <w:ind w:right="-234"/>
        <w:rPr>
          <w:rFonts w:ascii="Times" w:hAnsi="Times"/>
          <w:sz w:val="32"/>
          <w:szCs w:val="32"/>
        </w:rPr>
      </w:pPr>
    </w:p>
    <w:p w14:paraId="668469FA" w14:textId="77777777" w:rsidR="008F3BF4" w:rsidRPr="00C369A1" w:rsidRDefault="008F3BF4" w:rsidP="004968AB">
      <w:pPr>
        <w:ind w:right="-234"/>
        <w:rPr>
          <w:rFonts w:ascii="Times" w:hAnsi="Times"/>
          <w:sz w:val="32"/>
          <w:szCs w:val="32"/>
        </w:rPr>
      </w:pPr>
      <w:r w:rsidRPr="00C369A1">
        <w:rPr>
          <w:rFonts w:ascii="Times" w:hAnsi="Times"/>
          <w:sz w:val="32"/>
          <w:szCs w:val="32"/>
        </w:rPr>
        <w:t xml:space="preserve">Les références aux symboles innus de la pierre réfèrent au monde d’en bas, sorte de cosmos ou lieu de rencontres de tous les mondes. Le bâton réfère à la source de vie de l’arbre, symbole des liens entre deux mondes, le monde terrestre avec l’eau et le monde d’en haut, la vie et la mort, qui elles-mêmes ramènent à une </w:t>
      </w:r>
      <w:r w:rsidR="00C159F9" w:rsidRPr="00C369A1">
        <w:rPr>
          <w:rFonts w:ascii="Times" w:hAnsi="Times"/>
          <w:sz w:val="32"/>
          <w:szCs w:val="32"/>
        </w:rPr>
        <w:t xml:space="preserve">vie pleine (Barriault, 1971 : </w:t>
      </w:r>
      <w:r w:rsidRPr="00C369A1">
        <w:rPr>
          <w:rFonts w:ascii="Times" w:hAnsi="Times"/>
          <w:sz w:val="32"/>
          <w:szCs w:val="32"/>
        </w:rPr>
        <w:t>25, 36, 65, 139).</w:t>
      </w:r>
    </w:p>
    <w:p w14:paraId="00E29150" w14:textId="77777777" w:rsidR="008F3BF4" w:rsidRPr="00C369A1" w:rsidRDefault="008F3BF4" w:rsidP="004968AB">
      <w:pPr>
        <w:ind w:right="-234"/>
        <w:rPr>
          <w:rFonts w:ascii="Times" w:hAnsi="Times"/>
          <w:sz w:val="32"/>
          <w:szCs w:val="32"/>
        </w:rPr>
      </w:pPr>
    </w:p>
    <w:p w14:paraId="0EED5659" w14:textId="61D6260B" w:rsidR="008F3BF4" w:rsidRPr="00C369A1" w:rsidRDefault="008F3BF4" w:rsidP="004968AB">
      <w:pPr>
        <w:ind w:right="-234"/>
        <w:rPr>
          <w:rFonts w:ascii="Times" w:hAnsi="Times"/>
          <w:sz w:val="32"/>
          <w:szCs w:val="32"/>
        </w:rPr>
      </w:pPr>
      <w:r w:rsidRPr="00C369A1">
        <w:rPr>
          <w:rFonts w:ascii="Times" w:hAnsi="Times"/>
          <w:sz w:val="32"/>
          <w:szCs w:val="32"/>
        </w:rPr>
        <w:t xml:space="preserve">Dans le second « atalukan » ou récit interculturel, Anadabijou décrit comment le calumet </w:t>
      </w:r>
      <w:r w:rsidR="00FE1E0B" w:rsidRPr="00C369A1">
        <w:rPr>
          <w:rFonts w:ascii="Times" w:hAnsi="Times"/>
          <w:sz w:val="32"/>
          <w:szCs w:val="32"/>
        </w:rPr>
        <w:t>apparaît comme un objet «</w:t>
      </w:r>
      <w:r w:rsidR="00DC0F35" w:rsidRPr="00C369A1">
        <w:rPr>
          <w:rFonts w:ascii="Times" w:hAnsi="Times"/>
          <w:sz w:val="32"/>
          <w:szCs w:val="32"/>
        </w:rPr>
        <w:t xml:space="preserve"> </w:t>
      </w:r>
      <w:r w:rsidR="00FE1E0B" w:rsidRPr="00C369A1">
        <w:rPr>
          <w:rFonts w:ascii="Times" w:hAnsi="Times"/>
          <w:sz w:val="32"/>
          <w:szCs w:val="32"/>
        </w:rPr>
        <w:t>sacré</w:t>
      </w:r>
      <w:r w:rsidR="00DC0F35" w:rsidRPr="00C369A1">
        <w:rPr>
          <w:rFonts w:ascii="Times" w:hAnsi="Times"/>
          <w:sz w:val="32"/>
          <w:szCs w:val="32"/>
        </w:rPr>
        <w:t xml:space="preserve"> </w:t>
      </w:r>
      <w:r w:rsidRPr="00C369A1">
        <w:rPr>
          <w:rFonts w:ascii="Times" w:hAnsi="Times"/>
          <w:sz w:val="32"/>
          <w:szCs w:val="32"/>
        </w:rPr>
        <w:t xml:space="preserve">» qui permet de sceller les alliances célestes et terrestres. Le calumet qui a été remis directement par un être supérieur au </w:t>
      </w:r>
      <w:r w:rsidR="0055179F" w:rsidRPr="00C369A1">
        <w:rPr>
          <w:rFonts w:ascii="Times" w:hAnsi="Times"/>
          <w:sz w:val="32"/>
          <w:szCs w:val="32"/>
        </w:rPr>
        <w:t>g</w:t>
      </w:r>
      <w:r w:rsidRPr="00C369A1">
        <w:rPr>
          <w:rFonts w:ascii="Times" w:hAnsi="Times"/>
          <w:sz w:val="32"/>
          <w:szCs w:val="32"/>
        </w:rPr>
        <w:t xml:space="preserve">rand </w:t>
      </w:r>
      <w:r w:rsidR="0055179F" w:rsidRPr="00C369A1">
        <w:rPr>
          <w:rFonts w:ascii="Times" w:hAnsi="Times"/>
          <w:sz w:val="32"/>
          <w:szCs w:val="32"/>
        </w:rPr>
        <w:t>s</w:t>
      </w:r>
      <w:r w:rsidRPr="00C369A1">
        <w:rPr>
          <w:rFonts w:ascii="Times" w:hAnsi="Times"/>
          <w:sz w:val="32"/>
          <w:szCs w:val="32"/>
        </w:rPr>
        <w:t xml:space="preserve">agamo assure une certaine abondance et permet d’éviter les famines pour les membres de la tribu et leurs descendants. </w:t>
      </w:r>
    </w:p>
    <w:p w14:paraId="42165539" w14:textId="77777777" w:rsidR="008F3BF4" w:rsidRPr="00C369A1" w:rsidRDefault="008F3BF4" w:rsidP="004968AB">
      <w:pPr>
        <w:ind w:right="-234"/>
        <w:rPr>
          <w:rFonts w:ascii="Times" w:hAnsi="Times"/>
          <w:sz w:val="32"/>
          <w:szCs w:val="32"/>
        </w:rPr>
      </w:pPr>
    </w:p>
    <w:p w14:paraId="6DD03639" w14:textId="5B491EBE" w:rsidR="008F3BF4" w:rsidRPr="00C369A1" w:rsidRDefault="008F3BF4" w:rsidP="004968AB">
      <w:pPr>
        <w:ind w:right="-234"/>
        <w:rPr>
          <w:rFonts w:ascii="Times" w:hAnsi="Times"/>
          <w:sz w:val="32"/>
          <w:szCs w:val="32"/>
        </w:rPr>
      </w:pPr>
      <w:r w:rsidRPr="00C369A1">
        <w:rPr>
          <w:rFonts w:ascii="Times" w:hAnsi="Times"/>
          <w:sz w:val="32"/>
          <w:szCs w:val="32"/>
        </w:rPr>
        <w:t>En relatant la manière dont les chefs autochtones ont reçu directement un calumet des mains d’un être supérieur, Anadabijou montre que l’</w:t>
      </w:r>
      <w:r w:rsidR="00DC0F35" w:rsidRPr="00C369A1">
        <w:rPr>
          <w:rFonts w:ascii="Times" w:hAnsi="Times"/>
          <w:sz w:val="32"/>
          <w:szCs w:val="32"/>
        </w:rPr>
        <w:t>a</w:t>
      </w:r>
      <w:r w:rsidRPr="00C369A1">
        <w:rPr>
          <w:rFonts w:ascii="Times" w:hAnsi="Times"/>
          <w:sz w:val="32"/>
          <w:szCs w:val="32"/>
        </w:rPr>
        <w:t xml:space="preserve">lliance entre peuples </w:t>
      </w:r>
      <w:r w:rsidR="0055179F" w:rsidRPr="00C369A1">
        <w:rPr>
          <w:rFonts w:ascii="Times" w:hAnsi="Times"/>
          <w:sz w:val="32"/>
          <w:szCs w:val="32"/>
        </w:rPr>
        <w:t>a</w:t>
      </w:r>
      <w:r w:rsidRPr="00C369A1">
        <w:rPr>
          <w:rFonts w:ascii="Times" w:hAnsi="Times"/>
          <w:sz w:val="32"/>
          <w:szCs w:val="32"/>
        </w:rPr>
        <w:t>utochtones et leur nouvel allié de France revêt une grande importance pour les peuples autochtones. Elle s’</w:t>
      </w:r>
      <w:r w:rsidR="00FE1E0B" w:rsidRPr="00C369A1">
        <w:rPr>
          <w:rFonts w:ascii="Times" w:hAnsi="Times"/>
          <w:sz w:val="32"/>
          <w:szCs w:val="32"/>
        </w:rPr>
        <w:t>inscrit dans une dynamique d’</w:t>
      </w:r>
      <w:r w:rsidRPr="00C369A1">
        <w:rPr>
          <w:rFonts w:ascii="Times" w:hAnsi="Times"/>
          <w:sz w:val="32"/>
          <w:szCs w:val="32"/>
        </w:rPr>
        <w:t xml:space="preserve">échange sacré : </w:t>
      </w:r>
    </w:p>
    <w:p w14:paraId="67BD0804" w14:textId="77777777" w:rsidR="008F3BF4" w:rsidRPr="00C369A1" w:rsidRDefault="008F3BF4" w:rsidP="004968AB">
      <w:pPr>
        <w:ind w:right="-234"/>
        <w:rPr>
          <w:rFonts w:ascii="Times" w:hAnsi="Times"/>
          <w:sz w:val="32"/>
          <w:szCs w:val="32"/>
        </w:rPr>
      </w:pPr>
    </w:p>
    <w:p w14:paraId="59E95D17" w14:textId="4A21602D" w:rsidR="008F3BF4" w:rsidRPr="00C369A1" w:rsidRDefault="008F3BF4" w:rsidP="004968AB">
      <w:pPr>
        <w:ind w:left="1134" w:right="-234"/>
        <w:rPr>
          <w:rFonts w:ascii="Times" w:hAnsi="Times"/>
          <w:sz w:val="32"/>
          <w:szCs w:val="32"/>
        </w:rPr>
      </w:pPr>
      <w:r w:rsidRPr="00C369A1">
        <w:rPr>
          <w:rFonts w:ascii="Times" w:hAnsi="Times"/>
          <w:sz w:val="32"/>
          <w:szCs w:val="32"/>
        </w:rPr>
        <w:t xml:space="preserve">« Il me dit aussi, Qu’une autre fois il y auoit vn homme qui auoit quantité de Tabac, (qui est vne herbe dequoy ils prennent la fumee) &amp; que Dieu vint à cest homme, &amp; luy demanda où estoit son petunoir, l’homme print son petunoir, &amp; le donna à Dieu, qui petuna beaucoup; apres avoir bien petuné, Dieu ropit </w:t>
      </w:r>
      <w:r w:rsidR="001310B1" w:rsidRPr="00C369A1">
        <w:rPr>
          <w:rFonts w:ascii="Times" w:hAnsi="Times" w:cs="Times"/>
          <w:sz w:val="32"/>
          <w:szCs w:val="32"/>
        </w:rPr>
        <w:t>[rompit]</w:t>
      </w:r>
      <w:r w:rsidRPr="00C369A1">
        <w:rPr>
          <w:rFonts w:ascii="Times" w:hAnsi="Times"/>
          <w:sz w:val="32"/>
          <w:szCs w:val="32"/>
        </w:rPr>
        <w:t xml:space="preserve"> </w:t>
      </w:r>
      <w:r w:rsidRPr="00C369A1">
        <w:rPr>
          <w:rFonts w:ascii="Times" w:hAnsi="Times"/>
          <w:sz w:val="32"/>
          <w:szCs w:val="32"/>
        </w:rPr>
        <w:lastRenderedPageBreak/>
        <w:t>ledict petunoir en plusieurs pieces, &amp; l’homme luy demanda, Pourquoy as-tu rompu mon petunoir, &amp; tu vois bien que ie n’en ay point d’autre? Et Dieu en print vn qu’il auoit, &amp; le luy donna, luy disant, en voilà vn que ie te donne, porte le à ton grand Sagamo, qu’il le garde, &amp; s’il le garde bien, il ne manquera point de chose quelconque, ny tous ses compagnons : ledit homme print le petunoir, qu’il donna à son grand Sagamo, lequel tandis qu’il l’eut, les Sauvages ne manquerent de rien du monde : Mais que du depuis ledit Sagamo auait perdu ce pe</w:t>
      </w:r>
      <w:r w:rsidR="00F21BF9" w:rsidRPr="00C369A1">
        <w:rPr>
          <w:rFonts w:ascii="Times" w:hAnsi="Times"/>
          <w:sz w:val="32"/>
          <w:szCs w:val="32"/>
        </w:rPr>
        <w:t>tunoir, qui est l’occasion de</w:t>
      </w:r>
      <w:r w:rsidR="00F36B51">
        <w:rPr>
          <w:rFonts w:ascii="Times" w:hAnsi="Times"/>
          <w:sz w:val="32"/>
          <w:szCs w:val="32"/>
        </w:rPr>
        <w:t xml:space="preserve"> </w:t>
      </w:r>
      <w:r w:rsidR="00F21BF9" w:rsidRPr="00C369A1">
        <w:rPr>
          <w:rFonts w:ascii="Times" w:hAnsi="Times"/>
          <w:sz w:val="32"/>
          <w:szCs w:val="32"/>
        </w:rPr>
        <w:t>la</w:t>
      </w:r>
      <w:r w:rsidR="00F36B51">
        <w:rPr>
          <w:rFonts w:ascii="Times" w:hAnsi="Times"/>
          <w:sz w:val="32"/>
          <w:szCs w:val="32"/>
        </w:rPr>
        <w:t xml:space="preserve"> </w:t>
      </w:r>
      <w:r w:rsidRPr="00C369A1">
        <w:rPr>
          <w:rFonts w:ascii="Times" w:hAnsi="Times"/>
          <w:sz w:val="32"/>
          <w:szCs w:val="32"/>
        </w:rPr>
        <w:t xml:space="preserve">grande famine qu’ils ont quelques-fois parmy eux. Ie luy demandis s’il croioit tout cela, Il me dit qu’ouy, &amp; que c’estoit verité » (Champlain, </w:t>
      </w:r>
      <w:r w:rsidRPr="00C369A1">
        <w:rPr>
          <w:rFonts w:ascii="Times" w:hAnsi="Times"/>
          <w:i/>
          <w:sz w:val="32"/>
          <w:szCs w:val="32"/>
        </w:rPr>
        <w:t>Des Sauvages</w:t>
      </w:r>
      <w:r w:rsidR="00C159F9" w:rsidRPr="00C369A1">
        <w:rPr>
          <w:rFonts w:ascii="Times" w:hAnsi="Times"/>
          <w:sz w:val="32"/>
          <w:szCs w:val="32"/>
        </w:rPr>
        <w:t xml:space="preserve">, 1603, facsimilé 1978 : </w:t>
      </w:r>
      <w:r w:rsidRPr="00C369A1">
        <w:rPr>
          <w:rFonts w:ascii="Times" w:hAnsi="Times"/>
          <w:sz w:val="32"/>
          <w:szCs w:val="32"/>
        </w:rPr>
        <w:t>10)</w:t>
      </w:r>
      <w:r w:rsidR="00CE2C1E" w:rsidRPr="00C369A1">
        <w:rPr>
          <w:rFonts w:ascii="Times" w:hAnsi="Times"/>
          <w:sz w:val="32"/>
          <w:szCs w:val="32"/>
        </w:rPr>
        <w:t>.</w:t>
      </w:r>
    </w:p>
    <w:p w14:paraId="68A51AD0" w14:textId="77777777" w:rsidR="008F3BF4" w:rsidRPr="00C369A1" w:rsidRDefault="008F3BF4" w:rsidP="004968AB">
      <w:pPr>
        <w:ind w:left="1134" w:right="-234"/>
        <w:rPr>
          <w:rFonts w:ascii="Times" w:hAnsi="Times"/>
          <w:sz w:val="32"/>
          <w:szCs w:val="32"/>
        </w:rPr>
      </w:pPr>
    </w:p>
    <w:p w14:paraId="21028724" w14:textId="4F641733" w:rsidR="00EF1E94" w:rsidRPr="00C369A1" w:rsidRDefault="008F3BF4" w:rsidP="004968AB">
      <w:pPr>
        <w:ind w:right="-234"/>
        <w:rPr>
          <w:rFonts w:ascii="Times" w:hAnsi="Times"/>
          <w:sz w:val="32"/>
          <w:szCs w:val="32"/>
        </w:rPr>
      </w:pPr>
      <w:r w:rsidRPr="00C369A1">
        <w:rPr>
          <w:rFonts w:ascii="Times" w:hAnsi="Times"/>
          <w:sz w:val="32"/>
          <w:szCs w:val="32"/>
        </w:rPr>
        <w:t>Dans le cadre des rencontres et des fêtes qui les entourent, fumer le calumet à la manière autochtone a pour but d’officialiser l’</w:t>
      </w:r>
      <w:r w:rsidR="00DC0F35" w:rsidRPr="00C369A1">
        <w:rPr>
          <w:rFonts w:ascii="Times" w:hAnsi="Times"/>
          <w:sz w:val="32"/>
          <w:szCs w:val="32"/>
        </w:rPr>
        <w:t>a</w:t>
      </w:r>
      <w:r w:rsidRPr="00C369A1">
        <w:rPr>
          <w:rFonts w:ascii="Times" w:hAnsi="Times"/>
          <w:sz w:val="32"/>
          <w:szCs w:val="32"/>
        </w:rPr>
        <w:t>lliance pour les peuples autochtones concernés. Champlain en est conscient lorsqu’il rapporte ces propos. Il a certainement compris que tous ces rituels sont incontournables pour sceller des alliances avec les peuples qu’il rencontre, faire la</w:t>
      </w:r>
      <w:r w:rsidR="00FE1E0B" w:rsidRPr="00C369A1">
        <w:rPr>
          <w:rFonts w:ascii="Times" w:hAnsi="Times"/>
          <w:sz w:val="32"/>
          <w:szCs w:val="32"/>
        </w:rPr>
        <w:t xml:space="preserve"> paix et assurer l’accueil des F</w:t>
      </w:r>
      <w:r w:rsidRPr="00C369A1">
        <w:rPr>
          <w:rFonts w:ascii="Times" w:hAnsi="Times"/>
          <w:sz w:val="32"/>
          <w:szCs w:val="32"/>
        </w:rPr>
        <w:t xml:space="preserve">rançais en territoire autochtone. D’une certaine manière, </w:t>
      </w:r>
      <w:r w:rsidR="00FE1E0B" w:rsidRPr="00C369A1">
        <w:rPr>
          <w:rFonts w:ascii="Times" w:hAnsi="Times"/>
          <w:sz w:val="32"/>
          <w:szCs w:val="32"/>
        </w:rPr>
        <w:t>par la célébration du calumet se crée une alliance à la fois spirituelle et sacrée qui aura un impact sur la dynamique de l’échange sur terre, échange de personnes puisque l’alliance crée aussi de la parenté, échan</w:t>
      </w:r>
      <w:r w:rsidR="00EF1E94" w:rsidRPr="00C369A1">
        <w:rPr>
          <w:rFonts w:ascii="Times" w:hAnsi="Times"/>
          <w:sz w:val="32"/>
          <w:szCs w:val="32"/>
        </w:rPr>
        <w:t xml:space="preserve">ge de produits pour le commerce. </w:t>
      </w:r>
    </w:p>
    <w:p w14:paraId="790720EE" w14:textId="77777777" w:rsidR="008F3BF4" w:rsidRPr="00C369A1" w:rsidRDefault="008F3BF4" w:rsidP="004968AB">
      <w:pPr>
        <w:ind w:right="-234"/>
        <w:rPr>
          <w:rFonts w:ascii="Times" w:hAnsi="Times"/>
          <w:sz w:val="32"/>
          <w:szCs w:val="32"/>
        </w:rPr>
      </w:pPr>
    </w:p>
    <w:p w14:paraId="218734C9" w14:textId="453DCB02" w:rsidR="00260755" w:rsidRPr="00C369A1" w:rsidRDefault="008F3BF4" w:rsidP="004968AB">
      <w:pPr>
        <w:ind w:right="-234"/>
        <w:rPr>
          <w:rFonts w:ascii="Times" w:hAnsi="Times"/>
          <w:sz w:val="32"/>
          <w:szCs w:val="32"/>
        </w:rPr>
      </w:pPr>
      <w:r w:rsidRPr="00C369A1">
        <w:rPr>
          <w:rFonts w:ascii="Times" w:hAnsi="Times"/>
          <w:sz w:val="32"/>
          <w:szCs w:val="32"/>
        </w:rPr>
        <w:t>Si nous nous plaçons ici dans une perspective du don telle que comprise par Marcel Mauss, il est certain que la remise d’objets de pierre et de bois aux humains qui rencontrent Dieu, ainsi que le don du calumet qui vient directement de Dieu, voilà qui confère à de tels échanges un aspect fondamental qui réfère à des alliances de la plus haute importance alors que le chef Anadabijou agit comm</w:t>
      </w:r>
      <w:r w:rsidR="00FE1E0B" w:rsidRPr="00C369A1">
        <w:rPr>
          <w:rFonts w:ascii="Times" w:hAnsi="Times"/>
          <w:sz w:val="32"/>
          <w:szCs w:val="32"/>
        </w:rPr>
        <w:t>e représentant du</w:t>
      </w:r>
      <w:r w:rsidR="00DC0F35" w:rsidRPr="00C369A1">
        <w:rPr>
          <w:rFonts w:ascii="Times" w:hAnsi="Times"/>
          <w:sz w:val="32"/>
          <w:szCs w:val="32"/>
        </w:rPr>
        <w:t xml:space="preserve"> </w:t>
      </w:r>
      <w:r w:rsidRPr="00C369A1">
        <w:rPr>
          <w:rFonts w:ascii="Times" w:hAnsi="Times"/>
          <w:sz w:val="32"/>
          <w:szCs w:val="32"/>
        </w:rPr>
        <w:t>groupe sur place.  Le chef qui s’engage dans l’alliance représente et incarne aussi bien les ancêtres que les dieux et les membres présents aux célébrations. Il a l’obligation de recevoir, de donner et de rendre (Mauss,</w:t>
      </w:r>
      <w:r w:rsidRPr="00C369A1">
        <w:rPr>
          <w:rFonts w:ascii="Times" w:hAnsi="Times"/>
          <w:i/>
          <w:sz w:val="32"/>
          <w:szCs w:val="32"/>
        </w:rPr>
        <w:t xml:space="preserve"> </w:t>
      </w:r>
      <w:r w:rsidRPr="00C369A1">
        <w:rPr>
          <w:rFonts w:ascii="Times" w:hAnsi="Times"/>
          <w:sz w:val="32"/>
          <w:szCs w:val="32"/>
        </w:rPr>
        <w:t>1923-1924 : 58; 59 ss</w:t>
      </w:r>
      <w:r w:rsidR="00DC0F35" w:rsidRPr="00C369A1">
        <w:rPr>
          <w:rFonts w:ascii="Times" w:hAnsi="Times"/>
          <w:sz w:val="32"/>
          <w:szCs w:val="32"/>
        </w:rPr>
        <w:t>; 84 ss</w:t>
      </w:r>
      <w:r w:rsidRPr="00C369A1">
        <w:rPr>
          <w:rFonts w:ascii="Times" w:hAnsi="Times"/>
          <w:sz w:val="32"/>
          <w:szCs w:val="32"/>
        </w:rPr>
        <w:t>; 93, 97-98). Et dans les choses données, biens comme personnes, des liens de droit engagent les parties</w:t>
      </w:r>
      <w:r w:rsidR="00DC0F35" w:rsidRPr="00C369A1">
        <w:rPr>
          <w:rFonts w:ascii="Times" w:hAnsi="Times"/>
          <w:sz w:val="32"/>
          <w:szCs w:val="32"/>
        </w:rPr>
        <w:t>,</w:t>
      </w:r>
      <w:r w:rsidRPr="00C369A1">
        <w:rPr>
          <w:rFonts w:ascii="Times" w:hAnsi="Times"/>
          <w:sz w:val="32"/>
          <w:szCs w:val="32"/>
        </w:rPr>
        <w:t xml:space="preserve"> car le</w:t>
      </w:r>
      <w:r w:rsidR="00FE1E0B" w:rsidRPr="00C369A1">
        <w:rPr>
          <w:rFonts w:ascii="Times" w:hAnsi="Times"/>
          <w:sz w:val="32"/>
          <w:szCs w:val="32"/>
        </w:rPr>
        <w:t xml:space="preserve">s choses et les </w:t>
      </w:r>
      <w:r w:rsidR="00FE1E0B" w:rsidRPr="00C369A1">
        <w:rPr>
          <w:rFonts w:ascii="Times" w:hAnsi="Times"/>
          <w:sz w:val="32"/>
          <w:szCs w:val="32"/>
        </w:rPr>
        <w:lastRenderedPageBreak/>
        <w:t xml:space="preserve">personnes ont une </w:t>
      </w:r>
      <w:r w:rsidR="00FE1E0B" w:rsidRPr="00C369A1">
        <w:rPr>
          <w:rFonts w:ascii="Times" w:hAnsi="Times"/>
          <w:i/>
          <w:sz w:val="32"/>
          <w:szCs w:val="32"/>
        </w:rPr>
        <w:t>âme</w:t>
      </w:r>
      <w:r w:rsidR="00FE1E0B" w:rsidRPr="00C369A1">
        <w:rPr>
          <w:rFonts w:ascii="Times" w:hAnsi="Times"/>
          <w:sz w:val="32"/>
          <w:szCs w:val="32"/>
        </w:rPr>
        <w:t>; elles sont liées par c</w:t>
      </w:r>
      <w:r w:rsidR="00EF1E94" w:rsidRPr="00C369A1">
        <w:rPr>
          <w:rFonts w:ascii="Times" w:hAnsi="Times"/>
          <w:sz w:val="32"/>
          <w:szCs w:val="32"/>
        </w:rPr>
        <w:t>elle-ci aux dieux et aux hommes (sur l’aspect sacré des traités et des alliances</w:t>
      </w:r>
      <w:r w:rsidR="00260755" w:rsidRPr="00C369A1">
        <w:rPr>
          <w:rFonts w:ascii="Times" w:hAnsi="Times"/>
          <w:sz w:val="32"/>
          <w:szCs w:val="32"/>
        </w:rPr>
        <w:t>, Borrows, 2010 : 24-28).</w:t>
      </w:r>
      <w:r w:rsidR="00EF1E94" w:rsidRPr="00C369A1">
        <w:rPr>
          <w:rFonts w:ascii="Times" w:hAnsi="Times"/>
          <w:sz w:val="32"/>
          <w:szCs w:val="32"/>
        </w:rPr>
        <w:t xml:space="preserve"> </w:t>
      </w:r>
    </w:p>
    <w:p w14:paraId="5B00D344" w14:textId="77777777" w:rsidR="008F3BF4" w:rsidRPr="00C369A1" w:rsidRDefault="008F3BF4" w:rsidP="004968AB">
      <w:pPr>
        <w:ind w:right="-234"/>
        <w:rPr>
          <w:rFonts w:ascii="Times" w:hAnsi="Times"/>
          <w:sz w:val="32"/>
          <w:szCs w:val="32"/>
        </w:rPr>
      </w:pPr>
    </w:p>
    <w:p w14:paraId="49B5C626" w14:textId="23095383" w:rsidR="008F3BF4" w:rsidRPr="00C369A1" w:rsidRDefault="00FE1E0B" w:rsidP="004968AB">
      <w:pPr>
        <w:ind w:right="-234"/>
        <w:rPr>
          <w:rFonts w:ascii="Times" w:hAnsi="Times"/>
          <w:sz w:val="32"/>
          <w:szCs w:val="32"/>
        </w:rPr>
      </w:pPr>
      <w:r w:rsidRPr="00C369A1">
        <w:rPr>
          <w:rFonts w:ascii="Times" w:hAnsi="Times"/>
          <w:sz w:val="32"/>
          <w:szCs w:val="32"/>
        </w:rPr>
        <w:t>Rappelons que s</w:t>
      </w:r>
      <w:r w:rsidR="008F3BF4" w:rsidRPr="00C369A1">
        <w:rPr>
          <w:rFonts w:ascii="Times" w:hAnsi="Times"/>
          <w:sz w:val="32"/>
          <w:szCs w:val="32"/>
        </w:rPr>
        <w:t>ou</w:t>
      </w:r>
      <w:r w:rsidRPr="00C369A1">
        <w:rPr>
          <w:rFonts w:ascii="Times" w:hAnsi="Times"/>
          <w:sz w:val="32"/>
          <w:szCs w:val="32"/>
        </w:rPr>
        <w:t>s le Régime français (</w:t>
      </w:r>
      <w:r w:rsidR="003A548B" w:rsidRPr="00C369A1">
        <w:rPr>
          <w:rFonts w:ascii="Times" w:hAnsi="Times"/>
          <w:sz w:val="32"/>
          <w:szCs w:val="32"/>
        </w:rPr>
        <w:t>vers</w:t>
      </w:r>
      <w:r w:rsidRPr="00C369A1">
        <w:rPr>
          <w:rFonts w:ascii="Times" w:hAnsi="Times"/>
          <w:sz w:val="32"/>
          <w:szCs w:val="32"/>
        </w:rPr>
        <w:t xml:space="preserve"> 1700</w:t>
      </w:r>
      <w:r w:rsidR="008F3BF4" w:rsidRPr="00C369A1">
        <w:rPr>
          <w:rFonts w:ascii="Times" w:hAnsi="Times"/>
          <w:sz w:val="32"/>
          <w:szCs w:val="32"/>
        </w:rPr>
        <w:t>), la cérémonie du calumet perme</w:t>
      </w:r>
      <w:r w:rsidRPr="00C369A1">
        <w:rPr>
          <w:rFonts w:ascii="Times" w:hAnsi="Times"/>
          <w:sz w:val="32"/>
          <w:szCs w:val="32"/>
        </w:rPr>
        <w:t>t de sceller des alliances. E</w:t>
      </w:r>
      <w:r w:rsidR="008F3BF4" w:rsidRPr="00C369A1">
        <w:rPr>
          <w:rFonts w:ascii="Times" w:hAnsi="Times"/>
          <w:sz w:val="32"/>
          <w:szCs w:val="32"/>
        </w:rPr>
        <w:t>lle faisait dès lors « partie intégrante</w:t>
      </w:r>
      <w:r w:rsidR="00F36B51">
        <w:rPr>
          <w:rFonts w:ascii="Times" w:hAnsi="Times"/>
          <w:sz w:val="32"/>
          <w:szCs w:val="32"/>
        </w:rPr>
        <w:t> »</w:t>
      </w:r>
      <w:r w:rsidR="003A548B" w:rsidRPr="00C369A1">
        <w:rPr>
          <w:rFonts w:ascii="Times" w:hAnsi="Times"/>
          <w:sz w:val="32"/>
          <w:szCs w:val="32"/>
        </w:rPr>
        <w:t xml:space="preserve"> </w:t>
      </w:r>
      <w:r w:rsidR="008F3BF4" w:rsidRPr="00C369A1">
        <w:rPr>
          <w:rFonts w:ascii="Times" w:hAnsi="Times"/>
          <w:sz w:val="32"/>
          <w:szCs w:val="32"/>
        </w:rPr>
        <w:t>d’un processus conscient facilitant la paix, l’alliance, l’échange et la liberté de circuler dans la r</w:t>
      </w:r>
      <w:r w:rsidRPr="00C369A1">
        <w:rPr>
          <w:rFonts w:ascii="Times" w:hAnsi="Times"/>
          <w:sz w:val="32"/>
          <w:szCs w:val="32"/>
        </w:rPr>
        <w:t>égion. En arrêtant les hostilités</w:t>
      </w:r>
      <w:r w:rsidR="008F3BF4" w:rsidRPr="00C369A1">
        <w:rPr>
          <w:rFonts w:ascii="Times" w:hAnsi="Times"/>
          <w:sz w:val="32"/>
          <w:szCs w:val="32"/>
        </w:rPr>
        <w:t xml:space="preserve">, le calumet ouvrait une trêve au cours de laquelle on pouvait négocier. Lorsque ces négociations étaient couronnées de succès, la cérémonie </w:t>
      </w:r>
      <w:r w:rsidRPr="00C369A1">
        <w:rPr>
          <w:rFonts w:ascii="Times" w:hAnsi="Times"/>
          <w:sz w:val="32"/>
          <w:szCs w:val="32"/>
        </w:rPr>
        <w:t xml:space="preserve">du calumet </w:t>
      </w:r>
      <w:r w:rsidR="008F3BF4" w:rsidRPr="00C369A1">
        <w:rPr>
          <w:rFonts w:ascii="Times" w:hAnsi="Times"/>
          <w:sz w:val="32"/>
          <w:szCs w:val="32"/>
        </w:rPr>
        <w:t>ratifiait la paix et instaurait une parenté fictive</w:t>
      </w:r>
      <w:r w:rsidRPr="00C369A1">
        <w:rPr>
          <w:rFonts w:ascii="Times" w:hAnsi="Times"/>
          <w:sz w:val="32"/>
          <w:szCs w:val="32"/>
        </w:rPr>
        <w:t xml:space="preserve"> mais obligée</w:t>
      </w:r>
      <w:r w:rsidR="008F3BF4" w:rsidRPr="00C369A1">
        <w:rPr>
          <w:rFonts w:ascii="Times" w:hAnsi="Times"/>
          <w:sz w:val="32"/>
          <w:szCs w:val="32"/>
        </w:rPr>
        <w:t xml:space="preserve"> entre celui qui offrait le calumet et celui qui l</w:t>
      </w:r>
      <w:r w:rsidR="00260755" w:rsidRPr="00C369A1">
        <w:rPr>
          <w:rFonts w:ascii="Times" w:hAnsi="Times"/>
          <w:sz w:val="32"/>
          <w:szCs w:val="32"/>
        </w:rPr>
        <w:t>e recevait</w:t>
      </w:r>
      <w:r w:rsidR="00EB39E0" w:rsidRPr="00C369A1">
        <w:rPr>
          <w:rFonts w:ascii="Times" w:hAnsi="Times"/>
          <w:sz w:val="32"/>
          <w:szCs w:val="32"/>
        </w:rPr>
        <w:t xml:space="preserve"> (</w:t>
      </w:r>
      <w:r w:rsidR="003A548B" w:rsidRPr="00C369A1">
        <w:rPr>
          <w:rFonts w:ascii="Times" w:hAnsi="Times"/>
          <w:sz w:val="32"/>
          <w:szCs w:val="32"/>
        </w:rPr>
        <w:t>Havard, 2003 : 166-173</w:t>
      </w:r>
      <w:r w:rsidR="003873F4" w:rsidRPr="00C369A1">
        <w:rPr>
          <w:rFonts w:ascii="Times" w:hAnsi="Times"/>
          <w:sz w:val="32"/>
          <w:szCs w:val="32"/>
        </w:rPr>
        <w:t xml:space="preserve">; </w:t>
      </w:r>
      <w:r w:rsidR="00EB39E0" w:rsidRPr="00C369A1">
        <w:rPr>
          <w:rFonts w:ascii="Times" w:hAnsi="Times"/>
          <w:sz w:val="32"/>
          <w:szCs w:val="32"/>
        </w:rPr>
        <w:t>White, 2009 : 59</w:t>
      </w:r>
      <w:r w:rsidR="008F3BF4" w:rsidRPr="00C369A1">
        <w:rPr>
          <w:rFonts w:ascii="Times" w:hAnsi="Times"/>
          <w:sz w:val="32"/>
          <w:szCs w:val="32"/>
        </w:rPr>
        <w:t>)</w:t>
      </w:r>
    </w:p>
    <w:p w14:paraId="5D7F6F9A" w14:textId="77777777" w:rsidR="00260755" w:rsidRPr="00C369A1" w:rsidRDefault="00260755" w:rsidP="004968AB">
      <w:pPr>
        <w:rPr>
          <w:rFonts w:ascii="Times" w:hAnsi="Times"/>
          <w:sz w:val="32"/>
          <w:szCs w:val="32"/>
        </w:rPr>
      </w:pPr>
    </w:p>
    <w:p w14:paraId="7CE951F1" w14:textId="77777777" w:rsidR="00343570" w:rsidRPr="00C369A1" w:rsidRDefault="00260755" w:rsidP="00260755">
      <w:pPr>
        <w:ind w:right="-233"/>
        <w:rPr>
          <w:rFonts w:ascii="Times" w:hAnsi="Times"/>
          <w:sz w:val="32"/>
          <w:szCs w:val="32"/>
        </w:rPr>
      </w:pPr>
      <w:r w:rsidRPr="00C369A1">
        <w:rPr>
          <w:rFonts w:ascii="Times" w:hAnsi="Times"/>
          <w:sz w:val="32"/>
          <w:szCs w:val="32"/>
        </w:rPr>
        <w:t>Dans le cadre actuel de la reconnaissance des peuples autochtones au Canada, les leaders aut</w:t>
      </w:r>
      <w:r w:rsidR="00343570" w:rsidRPr="00C369A1">
        <w:rPr>
          <w:rFonts w:ascii="Times" w:hAnsi="Times"/>
          <w:sz w:val="32"/>
          <w:szCs w:val="32"/>
        </w:rPr>
        <w:t xml:space="preserve">ochtones font encore </w:t>
      </w:r>
      <w:r w:rsidRPr="00C369A1">
        <w:rPr>
          <w:rFonts w:ascii="Times" w:hAnsi="Times"/>
          <w:sz w:val="32"/>
          <w:szCs w:val="32"/>
        </w:rPr>
        <w:t>valoir que la source de la souveraineté autochtone vient directement du Créateur. Comme don du Créateur, la souveraineté ne peut donc pas être cédée ni enlevée. À cet égard, les concepts de souveraineté</w:t>
      </w:r>
      <w:r w:rsidR="00343570" w:rsidRPr="00C369A1">
        <w:rPr>
          <w:rFonts w:ascii="Times" w:hAnsi="Times"/>
          <w:sz w:val="32"/>
          <w:szCs w:val="32"/>
        </w:rPr>
        <w:t xml:space="preserve"> et d’autonomie gouvernementale sont associés à des dimensions spirituelles tant dans la pensée autochtone contemporaine que lors des premières alliances. </w:t>
      </w:r>
    </w:p>
    <w:p w14:paraId="1DF97314" w14:textId="77777777" w:rsidR="00343570" w:rsidRPr="00C369A1" w:rsidRDefault="00343570" w:rsidP="00260755">
      <w:pPr>
        <w:ind w:right="-233"/>
        <w:rPr>
          <w:rFonts w:ascii="Times" w:hAnsi="Times"/>
          <w:sz w:val="32"/>
          <w:szCs w:val="32"/>
        </w:rPr>
      </w:pPr>
    </w:p>
    <w:p w14:paraId="05C088BB" w14:textId="0E4E9D6D" w:rsidR="00343570" w:rsidRPr="00C369A1" w:rsidRDefault="00343570" w:rsidP="00343570">
      <w:pPr>
        <w:ind w:right="-234"/>
        <w:rPr>
          <w:rFonts w:ascii="Times" w:hAnsi="Times"/>
          <w:sz w:val="32"/>
          <w:szCs w:val="32"/>
        </w:rPr>
      </w:pPr>
      <w:r w:rsidRPr="00C369A1">
        <w:rPr>
          <w:rFonts w:ascii="Times" w:hAnsi="Times"/>
          <w:sz w:val="32"/>
          <w:szCs w:val="32"/>
        </w:rPr>
        <w:t xml:space="preserve">« Les Indiens ne pouvaient donner un intérêt même égal à ce qu’ils avaient obtenu à l’origine, parce qu’en agissant ainsi, ils violaient la condition imposée lors de l’octroi par le Créateur. » </w:t>
      </w:r>
      <w:r w:rsidR="003A548B" w:rsidRPr="00C369A1">
        <w:rPr>
          <w:rFonts w:ascii="Times" w:hAnsi="Times"/>
          <w:sz w:val="32"/>
          <w:szCs w:val="32"/>
        </w:rPr>
        <w:t>(</w:t>
      </w:r>
      <w:r w:rsidR="00B64C81" w:rsidRPr="00C369A1">
        <w:rPr>
          <w:rFonts w:ascii="Times" w:hAnsi="Times"/>
          <w:sz w:val="32"/>
          <w:szCs w:val="32"/>
        </w:rPr>
        <w:t>McNeil : 2007 : 9)</w:t>
      </w:r>
      <w:r w:rsidRPr="00C369A1">
        <w:rPr>
          <w:rFonts w:ascii="Times" w:hAnsi="Times"/>
          <w:sz w:val="32"/>
          <w:szCs w:val="32"/>
        </w:rPr>
        <w:t xml:space="preserve"> </w:t>
      </w:r>
      <w:r w:rsidR="00F36B51">
        <w:rPr>
          <w:rFonts w:ascii="Times" w:hAnsi="Times"/>
          <w:sz w:val="32"/>
          <w:szCs w:val="32"/>
        </w:rPr>
        <w:t>Cette idée de d’alliance sacrée,</w:t>
      </w:r>
      <w:r w:rsidR="00D303B7" w:rsidRPr="00C369A1">
        <w:rPr>
          <w:rFonts w:ascii="Times" w:hAnsi="Times"/>
          <w:sz w:val="32"/>
          <w:szCs w:val="32"/>
        </w:rPr>
        <w:t xml:space="preserve"> reçue</w:t>
      </w:r>
      <w:r w:rsidRPr="00C369A1">
        <w:rPr>
          <w:rFonts w:ascii="Times" w:hAnsi="Times"/>
          <w:sz w:val="32"/>
          <w:szCs w:val="32"/>
        </w:rPr>
        <w:t xml:space="preserve"> de Die</w:t>
      </w:r>
      <w:r w:rsidR="00D303B7" w:rsidRPr="00C369A1">
        <w:rPr>
          <w:rFonts w:ascii="Times" w:hAnsi="Times"/>
          <w:sz w:val="32"/>
          <w:szCs w:val="32"/>
        </w:rPr>
        <w:t>u</w:t>
      </w:r>
      <w:r w:rsidR="00F36B51">
        <w:rPr>
          <w:rFonts w:ascii="Times" w:hAnsi="Times"/>
          <w:sz w:val="32"/>
          <w:szCs w:val="32"/>
        </w:rPr>
        <w:t>,</w:t>
      </w:r>
      <w:r w:rsidR="00D303B7" w:rsidRPr="00C369A1">
        <w:rPr>
          <w:rFonts w:ascii="Times" w:hAnsi="Times"/>
          <w:sz w:val="32"/>
          <w:szCs w:val="32"/>
        </w:rPr>
        <w:t xml:space="preserve"> </w:t>
      </w:r>
      <w:r w:rsidRPr="00C369A1">
        <w:rPr>
          <w:rFonts w:ascii="Times" w:hAnsi="Times"/>
          <w:sz w:val="32"/>
          <w:szCs w:val="32"/>
        </w:rPr>
        <w:t>a été reprise à plusieurs occasions par les Innus</w:t>
      </w:r>
      <w:r w:rsidR="00D303B7" w:rsidRPr="00C369A1">
        <w:rPr>
          <w:rFonts w:ascii="Times" w:hAnsi="Times"/>
          <w:sz w:val="32"/>
          <w:szCs w:val="32"/>
        </w:rPr>
        <w:t xml:space="preserve"> au cours de leur histoire (Girard, 2003a).</w:t>
      </w:r>
    </w:p>
    <w:p w14:paraId="464A25D4" w14:textId="77777777" w:rsidR="00343570" w:rsidRPr="00C369A1" w:rsidRDefault="00343570" w:rsidP="00343570">
      <w:pPr>
        <w:ind w:right="-234"/>
        <w:rPr>
          <w:rFonts w:ascii="Times" w:hAnsi="Times"/>
          <w:sz w:val="32"/>
          <w:szCs w:val="32"/>
        </w:rPr>
      </w:pPr>
    </w:p>
    <w:p w14:paraId="259A2330" w14:textId="77777777" w:rsidR="008F3BF4" w:rsidRPr="00C369A1" w:rsidRDefault="008F3BF4" w:rsidP="00260755">
      <w:pPr>
        <w:ind w:right="-233"/>
        <w:rPr>
          <w:rFonts w:ascii="Times" w:hAnsi="Times"/>
          <w:sz w:val="32"/>
          <w:szCs w:val="32"/>
        </w:rPr>
      </w:pPr>
    </w:p>
    <w:p w14:paraId="57DB669D" w14:textId="77777777" w:rsidR="008F3BF4" w:rsidRPr="00C369A1" w:rsidRDefault="008F3BF4" w:rsidP="004968AB">
      <w:pPr>
        <w:ind w:right="0"/>
        <w:rPr>
          <w:rFonts w:ascii="Times" w:hAnsi="Times"/>
          <w:b/>
          <w:sz w:val="32"/>
          <w:szCs w:val="32"/>
        </w:rPr>
      </w:pPr>
      <w:r w:rsidRPr="00C369A1">
        <w:rPr>
          <w:rFonts w:ascii="Times" w:hAnsi="Times"/>
          <w:b/>
          <w:sz w:val="32"/>
          <w:szCs w:val="32"/>
        </w:rPr>
        <w:t>La tradition orale innue</w:t>
      </w:r>
      <w:r w:rsidR="00D770BC" w:rsidRPr="00C369A1">
        <w:rPr>
          <w:rFonts w:ascii="Times" w:hAnsi="Times"/>
          <w:b/>
          <w:sz w:val="32"/>
          <w:szCs w:val="32"/>
        </w:rPr>
        <w:t xml:space="preserve"> contemporaine</w:t>
      </w:r>
    </w:p>
    <w:p w14:paraId="16FC7732" w14:textId="77777777" w:rsidR="008F3BF4" w:rsidRPr="00C369A1" w:rsidRDefault="008F3BF4" w:rsidP="004968AB">
      <w:pPr>
        <w:ind w:right="0"/>
        <w:rPr>
          <w:rFonts w:ascii="Times" w:hAnsi="Times"/>
          <w:sz w:val="32"/>
          <w:szCs w:val="32"/>
        </w:rPr>
      </w:pPr>
    </w:p>
    <w:p w14:paraId="298AE49D" w14:textId="6765871F" w:rsidR="008F3BF4" w:rsidRPr="00C369A1" w:rsidRDefault="008F3BF4" w:rsidP="004968AB">
      <w:pPr>
        <w:ind w:right="0"/>
        <w:rPr>
          <w:rFonts w:ascii="Times" w:hAnsi="Times"/>
          <w:sz w:val="32"/>
          <w:szCs w:val="32"/>
        </w:rPr>
      </w:pPr>
      <w:r w:rsidRPr="00C369A1">
        <w:rPr>
          <w:rFonts w:ascii="Times" w:hAnsi="Times"/>
          <w:sz w:val="32"/>
          <w:szCs w:val="32"/>
        </w:rPr>
        <w:t xml:space="preserve">La tradition orale des Innus a conservé la mémoire de ces premiers contacts avec les Européens. Des témoignages recueillis à Natashquan, Unamen Shipu (La Romaine) et Betsiamites au cours des trente dernières années permettent de montrer une image moins connue mais tout aussi </w:t>
      </w:r>
      <w:r w:rsidRPr="00C369A1">
        <w:rPr>
          <w:rFonts w:ascii="Times" w:hAnsi="Times"/>
          <w:sz w:val="32"/>
          <w:szCs w:val="32"/>
        </w:rPr>
        <w:lastRenderedPageBreak/>
        <w:t xml:space="preserve">importante des premières rencontres entre les </w:t>
      </w:r>
      <w:r w:rsidR="00B77DB4" w:rsidRPr="00C369A1">
        <w:rPr>
          <w:rFonts w:ascii="Times" w:hAnsi="Times"/>
          <w:sz w:val="32"/>
          <w:szCs w:val="32"/>
        </w:rPr>
        <w:t>n</w:t>
      </w:r>
      <w:r w:rsidRPr="00C369A1">
        <w:rPr>
          <w:rFonts w:ascii="Times" w:hAnsi="Times"/>
          <w:sz w:val="32"/>
          <w:szCs w:val="32"/>
        </w:rPr>
        <w:t>ations autochtones et la France. Les témoignages évoquent la nature des premiers contacts que les peuples autochtones ont eus avec les Européens aux XVI</w:t>
      </w:r>
      <w:r w:rsidRPr="00C369A1">
        <w:rPr>
          <w:rFonts w:ascii="Times" w:hAnsi="Times"/>
          <w:sz w:val="32"/>
          <w:szCs w:val="32"/>
          <w:vertAlign w:val="superscript"/>
        </w:rPr>
        <w:t>e</w:t>
      </w:r>
      <w:r w:rsidRPr="00C369A1">
        <w:rPr>
          <w:rFonts w:ascii="Times" w:hAnsi="Times"/>
          <w:sz w:val="32"/>
          <w:szCs w:val="32"/>
        </w:rPr>
        <w:t xml:space="preserve"> et XVII</w:t>
      </w:r>
      <w:r w:rsidRPr="00C369A1">
        <w:rPr>
          <w:rFonts w:ascii="Times" w:hAnsi="Times"/>
          <w:sz w:val="32"/>
          <w:szCs w:val="32"/>
          <w:vertAlign w:val="superscript"/>
        </w:rPr>
        <w:t xml:space="preserve">e </w:t>
      </w:r>
      <w:r w:rsidRPr="00C369A1">
        <w:rPr>
          <w:rFonts w:ascii="Times" w:hAnsi="Times"/>
          <w:sz w:val="32"/>
          <w:szCs w:val="32"/>
        </w:rPr>
        <w:t>siècles. Les propos des anciens ne réfèrent pas directement à 1603, la tradition orale ne permettant pas une telle précision. Cependant, plusieurs estiment que les premiers contacts auraient eu lieu à Québec, territoire montagnais à l’époque (Vincent et Bacon</w:t>
      </w:r>
      <w:r w:rsidR="00C159F9" w:rsidRPr="00C369A1">
        <w:rPr>
          <w:rFonts w:ascii="Times" w:hAnsi="Times"/>
          <w:sz w:val="32"/>
          <w:szCs w:val="32"/>
        </w:rPr>
        <w:t>,</w:t>
      </w:r>
      <w:r w:rsidRPr="00C369A1">
        <w:rPr>
          <w:rFonts w:ascii="Times" w:hAnsi="Times"/>
          <w:sz w:val="32"/>
          <w:szCs w:val="32"/>
        </w:rPr>
        <w:t xml:space="preserve"> 1997 : 2</w:t>
      </w:r>
      <w:r w:rsidR="00BB4ED7" w:rsidRPr="00C369A1">
        <w:rPr>
          <w:rFonts w:ascii="Times" w:hAnsi="Times"/>
          <w:sz w:val="32"/>
          <w:szCs w:val="32"/>
        </w:rPr>
        <w:t xml:space="preserve">; histoire et tradition orale innue : Vincent, 1991, </w:t>
      </w:r>
      <w:r w:rsidR="006F6ABB" w:rsidRPr="00C369A1">
        <w:rPr>
          <w:rFonts w:ascii="Times" w:hAnsi="Times"/>
          <w:sz w:val="32"/>
          <w:szCs w:val="32"/>
        </w:rPr>
        <w:t xml:space="preserve">1992, </w:t>
      </w:r>
      <w:r w:rsidR="00BB4ED7" w:rsidRPr="00C369A1">
        <w:rPr>
          <w:rFonts w:ascii="Times" w:hAnsi="Times"/>
          <w:sz w:val="32"/>
          <w:szCs w:val="32"/>
        </w:rPr>
        <w:t>1982; Girard, 1997</w:t>
      </w:r>
      <w:r w:rsidRPr="00C369A1">
        <w:rPr>
          <w:rFonts w:ascii="Times" w:hAnsi="Times"/>
          <w:sz w:val="32"/>
          <w:szCs w:val="32"/>
        </w:rPr>
        <w:t xml:space="preserve">). </w:t>
      </w:r>
    </w:p>
    <w:p w14:paraId="50712C7B" w14:textId="77777777" w:rsidR="008F3BF4" w:rsidRPr="00C369A1" w:rsidRDefault="008F3BF4" w:rsidP="004968AB">
      <w:pPr>
        <w:ind w:right="0"/>
        <w:rPr>
          <w:rFonts w:ascii="Times" w:hAnsi="Times"/>
          <w:sz w:val="32"/>
          <w:szCs w:val="32"/>
        </w:rPr>
      </w:pPr>
    </w:p>
    <w:p w14:paraId="20C45589" w14:textId="77777777" w:rsidR="008F3BF4" w:rsidRPr="00C369A1" w:rsidRDefault="008F3BF4" w:rsidP="004968AB">
      <w:pPr>
        <w:ind w:right="0"/>
        <w:rPr>
          <w:rFonts w:ascii="Times" w:hAnsi="Times"/>
          <w:sz w:val="32"/>
          <w:szCs w:val="32"/>
        </w:rPr>
      </w:pPr>
      <w:r w:rsidRPr="00C369A1">
        <w:rPr>
          <w:rFonts w:ascii="Times" w:hAnsi="Times"/>
          <w:sz w:val="32"/>
          <w:szCs w:val="32"/>
        </w:rPr>
        <w:t>Ces récit</w:t>
      </w:r>
      <w:r w:rsidR="003873F4" w:rsidRPr="00C369A1">
        <w:rPr>
          <w:rFonts w:ascii="Times" w:hAnsi="Times"/>
          <w:sz w:val="32"/>
          <w:szCs w:val="32"/>
        </w:rPr>
        <w:t>s énoncent le plus souvent que l</w:t>
      </w:r>
      <w:r w:rsidRPr="00C369A1">
        <w:rPr>
          <w:rFonts w:ascii="Times" w:hAnsi="Times"/>
          <w:sz w:val="32"/>
          <w:szCs w:val="32"/>
        </w:rPr>
        <w:t xml:space="preserve">es terres étaient véritablement celles des Innus. Les anciens affirment que jamais ils n’ont renoncé à leur terre ancestrale : </w:t>
      </w:r>
    </w:p>
    <w:p w14:paraId="27121CFF" w14:textId="77777777" w:rsidR="008F3BF4" w:rsidRPr="00C369A1" w:rsidRDefault="008F3BF4" w:rsidP="004968AB">
      <w:pPr>
        <w:ind w:right="0"/>
        <w:rPr>
          <w:rFonts w:ascii="Times" w:hAnsi="Times"/>
          <w:sz w:val="32"/>
          <w:szCs w:val="32"/>
        </w:rPr>
      </w:pPr>
    </w:p>
    <w:p w14:paraId="7CEF2D43" w14:textId="0699231C" w:rsidR="008F3BF4" w:rsidRPr="00C369A1" w:rsidRDefault="008F3BF4" w:rsidP="004968AB">
      <w:pPr>
        <w:ind w:left="567" w:right="0"/>
        <w:rPr>
          <w:rFonts w:ascii="Times" w:hAnsi="Times"/>
          <w:sz w:val="32"/>
          <w:szCs w:val="32"/>
        </w:rPr>
      </w:pPr>
      <w:r w:rsidRPr="00C369A1">
        <w:rPr>
          <w:rFonts w:ascii="Times" w:hAnsi="Times" w:cs="Arial"/>
          <w:sz w:val="32"/>
          <w:szCs w:val="32"/>
        </w:rPr>
        <w:t>«</w:t>
      </w:r>
      <w:r w:rsidRPr="00C369A1">
        <w:rPr>
          <w:rFonts w:ascii="Times" w:hAnsi="Times"/>
          <w:sz w:val="32"/>
          <w:szCs w:val="32"/>
        </w:rPr>
        <w:t xml:space="preserve"> On n'a jamais entendu dire que les Innus aient renoncé à leur terre, on ne l'a jamais entendu dire </w:t>
      </w:r>
      <w:r w:rsidR="00BC19B4" w:rsidRPr="00C369A1">
        <w:rPr>
          <w:rFonts w:ascii="Times" w:hAnsi="Times" w:cs="Times"/>
          <w:sz w:val="32"/>
          <w:szCs w:val="32"/>
        </w:rPr>
        <w:t>[…]</w:t>
      </w:r>
      <w:r w:rsidRPr="00C369A1">
        <w:rPr>
          <w:rFonts w:ascii="Times" w:hAnsi="Times"/>
          <w:sz w:val="32"/>
          <w:szCs w:val="32"/>
        </w:rPr>
        <w:t xml:space="preserve"> et ils n'ont jamais rien signé en ce sens. </w:t>
      </w:r>
      <w:r w:rsidR="00BC19B4" w:rsidRPr="00C369A1">
        <w:rPr>
          <w:rFonts w:ascii="Times" w:hAnsi="Times" w:cs="Times"/>
          <w:sz w:val="32"/>
          <w:szCs w:val="32"/>
        </w:rPr>
        <w:t>[…]</w:t>
      </w:r>
      <w:r w:rsidR="00BC19B4" w:rsidRPr="00C369A1">
        <w:rPr>
          <w:rFonts w:ascii="Times" w:hAnsi="Times"/>
          <w:sz w:val="32"/>
          <w:szCs w:val="32"/>
        </w:rPr>
        <w:t xml:space="preserve"> </w:t>
      </w:r>
      <w:r w:rsidRPr="00C369A1">
        <w:rPr>
          <w:rFonts w:ascii="Times" w:hAnsi="Times"/>
          <w:sz w:val="32"/>
          <w:szCs w:val="32"/>
        </w:rPr>
        <w:t xml:space="preserve">Les Ilnus n'ont jamais cédé leur terre, ils veulent au contraire s'y cramponner et il en est de même des </w:t>
      </w:r>
      <w:r w:rsidR="009F1D67" w:rsidRPr="00C369A1">
        <w:rPr>
          <w:rFonts w:ascii="Times" w:hAnsi="Times"/>
          <w:sz w:val="32"/>
          <w:szCs w:val="32"/>
        </w:rPr>
        <w:t>a</w:t>
      </w:r>
      <w:r w:rsidRPr="00C369A1">
        <w:rPr>
          <w:rFonts w:ascii="Times" w:hAnsi="Times"/>
          <w:sz w:val="32"/>
          <w:szCs w:val="32"/>
        </w:rPr>
        <w:t xml:space="preserve">înés. Ils veulent garder leur terre. Chaque fois que je les entends s'exprimer sur ce sujet, ils parlent de la conserver et non de la céder. Ils font aujourd'hui ce que les anciens faisaient autrefois </w:t>
      </w:r>
      <w:r w:rsidRPr="00C369A1">
        <w:rPr>
          <w:rFonts w:ascii="Times" w:hAnsi="Times" w:cs="Arial"/>
          <w:sz w:val="32"/>
          <w:szCs w:val="32"/>
        </w:rPr>
        <w:t>»</w:t>
      </w:r>
      <w:r w:rsidRPr="00C369A1">
        <w:rPr>
          <w:rFonts w:ascii="Times" w:hAnsi="Times"/>
          <w:sz w:val="32"/>
          <w:szCs w:val="32"/>
        </w:rPr>
        <w:t xml:space="preserve"> (Propos de Joseph Bellefleur, Innu de la Côte-Nord </w:t>
      </w:r>
      <w:r w:rsidR="009F1D67" w:rsidRPr="00C369A1">
        <w:rPr>
          <w:rFonts w:ascii="Times" w:hAnsi="Times"/>
          <w:sz w:val="32"/>
          <w:szCs w:val="32"/>
        </w:rPr>
        <w:t>dans</w:t>
      </w:r>
      <w:r w:rsidRPr="00C369A1">
        <w:rPr>
          <w:rFonts w:ascii="Times" w:hAnsi="Times"/>
          <w:sz w:val="32"/>
          <w:szCs w:val="32"/>
        </w:rPr>
        <w:t xml:space="preserve"> Vincent et Bacon</w:t>
      </w:r>
      <w:r w:rsidR="00C159F9" w:rsidRPr="00C369A1">
        <w:rPr>
          <w:rFonts w:ascii="Times" w:hAnsi="Times"/>
          <w:sz w:val="32"/>
          <w:szCs w:val="32"/>
        </w:rPr>
        <w:t>,</w:t>
      </w:r>
      <w:r w:rsidRPr="00C369A1">
        <w:rPr>
          <w:rFonts w:ascii="Times" w:hAnsi="Times"/>
          <w:sz w:val="32"/>
          <w:szCs w:val="32"/>
        </w:rPr>
        <w:t xml:space="preserve"> </w:t>
      </w:r>
      <w:r w:rsidR="00EB39E0" w:rsidRPr="00C369A1">
        <w:rPr>
          <w:rFonts w:ascii="Times" w:hAnsi="Times"/>
          <w:sz w:val="32"/>
          <w:szCs w:val="32"/>
        </w:rPr>
        <w:t>1997 : 35</w:t>
      </w:r>
      <w:r w:rsidRPr="00C369A1">
        <w:rPr>
          <w:rFonts w:ascii="Times" w:hAnsi="Times"/>
          <w:sz w:val="32"/>
          <w:szCs w:val="32"/>
        </w:rPr>
        <w:t>).</w:t>
      </w:r>
    </w:p>
    <w:p w14:paraId="7EA8603E" w14:textId="77777777" w:rsidR="008F3BF4" w:rsidRPr="00C369A1" w:rsidRDefault="008F3BF4" w:rsidP="004968AB">
      <w:pPr>
        <w:ind w:right="0"/>
        <w:rPr>
          <w:rFonts w:ascii="Times" w:hAnsi="Times"/>
          <w:sz w:val="32"/>
          <w:szCs w:val="32"/>
        </w:rPr>
      </w:pPr>
    </w:p>
    <w:p w14:paraId="1C8122F0" w14:textId="7132D745" w:rsidR="008F3BF4" w:rsidRPr="00C369A1" w:rsidRDefault="008F3BF4" w:rsidP="004968AB">
      <w:pPr>
        <w:ind w:right="0"/>
        <w:rPr>
          <w:rFonts w:ascii="Times" w:hAnsi="Times"/>
          <w:sz w:val="32"/>
          <w:szCs w:val="32"/>
        </w:rPr>
      </w:pPr>
      <w:r w:rsidRPr="00C369A1">
        <w:rPr>
          <w:rFonts w:ascii="Times" w:hAnsi="Times"/>
          <w:sz w:val="32"/>
          <w:szCs w:val="32"/>
        </w:rPr>
        <w:t>Ces témoignages montrent que dans la tradition orale, les Montagnais ont accueilli les Français sur leur terre. Devant la possibilité d'assurer un meilleur approvisionnement en nourriture et en objets divers d'utilité courante, ceux-ci ont agi dans le respect de leur tradition d’accueil et de partage de ressources pour le bénéfice de la communauté. Cette conception autochtone de la terre et des rapports avec les êtres humains est fondée sur une notion de propriété collective d’une terre qui est utilisée par les humains, les animaux et les arbres</w:t>
      </w:r>
      <w:r w:rsidR="00400FB7" w:rsidRPr="00C369A1">
        <w:rPr>
          <w:rFonts w:ascii="Times" w:hAnsi="Times"/>
          <w:sz w:val="32"/>
          <w:szCs w:val="32"/>
        </w:rPr>
        <w:t xml:space="preserve">. </w:t>
      </w:r>
      <w:r w:rsidR="00400FB7" w:rsidRPr="00C369A1">
        <w:rPr>
          <w:rFonts w:ascii="Times" w:hAnsi="Times"/>
          <w:b/>
          <w:sz w:val="32"/>
          <w:szCs w:val="32"/>
        </w:rPr>
        <w:t>la faune et la flore?</w:t>
      </w:r>
    </w:p>
    <w:p w14:paraId="212600C5" w14:textId="77777777" w:rsidR="008F3BF4" w:rsidRPr="00C369A1" w:rsidRDefault="008F3BF4" w:rsidP="004968AB">
      <w:pPr>
        <w:ind w:right="0"/>
        <w:rPr>
          <w:rFonts w:ascii="Times" w:hAnsi="Times"/>
          <w:sz w:val="32"/>
          <w:szCs w:val="32"/>
        </w:rPr>
      </w:pPr>
    </w:p>
    <w:p w14:paraId="49F84628" w14:textId="77777777" w:rsidR="008F3BF4" w:rsidRPr="00C369A1" w:rsidRDefault="008F3BF4" w:rsidP="004968AB">
      <w:pPr>
        <w:rPr>
          <w:rFonts w:ascii="Times" w:hAnsi="Times"/>
          <w:sz w:val="32"/>
          <w:szCs w:val="32"/>
        </w:rPr>
      </w:pPr>
    </w:p>
    <w:p w14:paraId="54A83609" w14:textId="73B2F9C4" w:rsidR="008F3BF4" w:rsidRPr="00C369A1" w:rsidRDefault="008F3BF4" w:rsidP="004968AB">
      <w:pPr>
        <w:pStyle w:val="Titre6"/>
        <w:ind w:right="0"/>
        <w:rPr>
          <w:sz w:val="32"/>
          <w:szCs w:val="32"/>
        </w:rPr>
      </w:pPr>
      <w:r w:rsidRPr="00C369A1">
        <w:rPr>
          <w:sz w:val="32"/>
          <w:szCs w:val="32"/>
        </w:rPr>
        <w:t xml:space="preserve"> Le point de vue de leaders innus contemporains sur l’</w:t>
      </w:r>
      <w:r w:rsidR="00E25152" w:rsidRPr="00C369A1">
        <w:rPr>
          <w:sz w:val="32"/>
          <w:szCs w:val="32"/>
        </w:rPr>
        <w:t>a</w:t>
      </w:r>
      <w:r w:rsidRPr="00C369A1">
        <w:rPr>
          <w:sz w:val="32"/>
          <w:szCs w:val="32"/>
        </w:rPr>
        <w:t>lliance de 1603</w:t>
      </w:r>
    </w:p>
    <w:p w14:paraId="542DD860" w14:textId="77777777" w:rsidR="008F3BF4" w:rsidRPr="00C369A1" w:rsidRDefault="008F3BF4" w:rsidP="004968AB">
      <w:pPr>
        <w:ind w:right="0"/>
        <w:rPr>
          <w:rFonts w:ascii="Times" w:hAnsi="Times"/>
          <w:sz w:val="32"/>
          <w:szCs w:val="32"/>
        </w:rPr>
      </w:pPr>
    </w:p>
    <w:p w14:paraId="7DD2C44C" w14:textId="36B0FE44" w:rsidR="008F3BF4" w:rsidRPr="00C369A1" w:rsidRDefault="008F3BF4" w:rsidP="004968AB">
      <w:pPr>
        <w:ind w:right="49"/>
        <w:rPr>
          <w:rFonts w:ascii="Times" w:hAnsi="Times"/>
          <w:sz w:val="32"/>
          <w:szCs w:val="32"/>
        </w:rPr>
      </w:pPr>
      <w:r w:rsidRPr="00C369A1">
        <w:rPr>
          <w:rFonts w:ascii="Times" w:hAnsi="Times"/>
          <w:sz w:val="32"/>
          <w:szCs w:val="32"/>
        </w:rPr>
        <w:lastRenderedPageBreak/>
        <w:t xml:space="preserve">Lors des présentations faites à l’Assemblée nationale du Québec en 2004, dans le cadre </w:t>
      </w:r>
      <w:r w:rsidRPr="00C369A1">
        <w:rPr>
          <w:rFonts w:ascii="Times" w:hAnsi="Times"/>
          <w:color w:val="000000"/>
          <w:sz w:val="32"/>
          <w:szCs w:val="32"/>
        </w:rPr>
        <w:t xml:space="preserve">des auditions publiques sur l'Approche </w:t>
      </w:r>
      <w:r w:rsidR="009F1D67" w:rsidRPr="00C369A1">
        <w:rPr>
          <w:rFonts w:ascii="Times" w:hAnsi="Times"/>
          <w:color w:val="000000"/>
          <w:sz w:val="32"/>
          <w:szCs w:val="32"/>
        </w:rPr>
        <w:t>c</w:t>
      </w:r>
      <w:r w:rsidRPr="00C369A1">
        <w:rPr>
          <w:rFonts w:ascii="Times" w:hAnsi="Times"/>
          <w:color w:val="000000"/>
          <w:sz w:val="32"/>
          <w:szCs w:val="32"/>
        </w:rPr>
        <w:t>ommune</w:t>
      </w:r>
      <w:r w:rsidR="00EE4867" w:rsidRPr="00C369A1">
        <w:rPr>
          <w:rFonts w:ascii="Times" w:hAnsi="Times"/>
          <w:color w:val="000000"/>
          <w:sz w:val="32"/>
          <w:szCs w:val="32"/>
        </w:rPr>
        <w:t xml:space="preserve"> </w:t>
      </w:r>
      <w:r w:rsidR="00EE4867" w:rsidRPr="00C369A1">
        <w:rPr>
          <w:rFonts w:ascii="Times" w:hAnsi="Times"/>
          <w:b/>
          <w:color w:val="000000"/>
          <w:sz w:val="32"/>
          <w:szCs w:val="32"/>
        </w:rPr>
        <w:t>l’entente de principe avec les Innus</w:t>
      </w:r>
      <w:r w:rsidRPr="00C369A1">
        <w:rPr>
          <w:rFonts w:ascii="Times" w:hAnsi="Times"/>
          <w:color w:val="000000"/>
          <w:sz w:val="32"/>
          <w:szCs w:val="32"/>
        </w:rPr>
        <w:t>,</w:t>
      </w:r>
      <w:r w:rsidRPr="00C369A1">
        <w:rPr>
          <w:rFonts w:ascii="Times" w:hAnsi="Times"/>
          <w:sz w:val="32"/>
          <w:szCs w:val="32"/>
        </w:rPr>
        <w:t xml:space="preserve"> les représentants du Conseil Mamit Innuat</w:t>
      </w:r>
      <w:r w:rsidR="00C159F9" w:rsidRPr="00C369A1">
        <w:rPr>
          <w:rFonts w:ascii="Times" w:hAnsi="Times"/>
          <w:sz w:val="32"/>
          <w:szCs w:val="32"/>
        </w:rPr>
        <w:t xml:space="preserve">, représentant les nations </w:t>
      </w:r>
      <w:r w:rsidR="009F1D67" w:rsidRPr="00C369A1">
        <w:rPr>
          <w:rFonts w:ascii="Times" w:hAnsi="Times"/>
          <w:sz w:val="32"/>
          <w:szCs w:val="32"/>
        </w:rPr>
        <w:t>i</w:t>
      </w:r>
      <w:r w:rsidR="00C159F9" w:rsidRPr="00C369A1">
        <w:rPr>
          <w:rFonts w:ascii="Times" w:hAnsi="Times"/>
          <w:sz w:val="32"/>
          <w:szCs w:val="32"/>
        </w:rPr>
        <w:t>nnu</w:t>
      </w:r>
      <w:r w:rsidR="009F1D67" w:rsidRPr="00C369A1">
        <w:rPr>
          <w:rFonts w:ascii="Times" w:hAnsi="Times"/>
          <w:sz w:val="32"/>
          <w:szCs w:val="32"/>
        </w:rPr>
        <w:t>e</w:t>
      </w:r>
      <w:r w:rsidR="00C159F9" w:rsidRPr="00C369A1">
        <w:rPr>
          <w:rFonts w:ascii="Times" w:hAnsi="Times"/>
          <w:sz w:val="32"/>
          <w:szCs w:val="32"/>
        </w:rPr>
        <w:t>s de la Côte-Nord,</w:t>
      </w:r>
      <w:r w:rsidRPr="00C369A1">
        <w:rPr>
          <w:rFonts w:ascii="Times" w:hAnsi="Times"/>
          <w:sz w:val="32"/>
          <w:szCs w:val="32"/>
        </w:rPr>
        <w:t xml:space="preserve"> ont souligné l’importa</w:t>
      </w:r>
      <w:r w:rsidR="00E25152" w:rsidRPr="00C369A1">
        <w:rPr>
          <w:rFonts w:ascii="Times" w:hAnsi="Times"/>
          <w:sz w:val="32"/>
          <w:szCs w:val="32"/>
        </w:rPr>
        <w:t>nce de revenir à l’esprit de l’a</w:t>
      </w:r>
      <w:r w:rsidRPr="00C369A1">
        <w:rPr>
          <w:rFonts w:ascii="Times" w:hAnsi="Times"/>
          <w:sz w:val="32"/>
          <w:szCs w:val="32"/>
        </w:rPr>
        <w:t>lliance de 1603. Pour ces leaders innus, les premières alliances ont fixé des principes de relation</w:t>
      </w:r>
      <w:r w:rsidR="009F1D67" w:rsidRPr="00C369A1">
        <w:rPr>
          <w:rFonts w:ascii="Times" w:hAnsi="Times"/>
          <w:sz w:val="32"/>
          <w:szCs w:val="32"/>
        </w:rPr>
        <w:t>s</w:t>
      </w:r>
      <w:r w:rsidRPr="00C369A1">
        <w:rPr>
          <w:rFonts w:ascii="Times" w:hAnsi="Times"/>
          <w:sz w:val="32"/>
          <w:szCs w:val="32"/>
        </w:rPr>
        <w:t xml:space="preserve"> plutôt qu’un mode d’établissement rigide et définitif du droit.  </w:t>
      </w:r>
    </w:p>
    <w:p w14:paraId="19C18741" w14:textId="77777777" w:rsidR="008F3BF4" w:rsidRPr="00C369A1" w:rsidRDefault="008F3BF4" w:rsidP="004968AB">
      <w:pPr>
        <w:ind w:right="49"/>
        <w:rPr>
          <w:rFonts w:ascii="Times" w:hAnsi="Times"/>
          <w:sz w:val="32"/>
          <w:szCs w:val="32"/>
        </w:rPr>
      </w:pPr>
    </w:p>
    <w:p w14:paraId="1D55A518" w14:textId="1A332221" w:rsidR="008F3BF4" w:rsidRPr="00C369A1" w:rsidRDefault="008F3BF4" w:rsidP="004968AB">
      <w:pPr>
        <w:pStyle w:val="BodyText"/>
        <w:spacing w:line="240" w:lineRule="auto"/>
        <w:ind w:left="567" w:right="335" w:firstLine="23"/>
        <w:rPr>
          <w:rFonts w:ascii="Times" w:hAnsi="Times"/>
          <w:sz w:val="32"/>
          <w:szCs w:val="32"/>
        </w:rPr>
      </w:pPr>
      <w:r w:rsidRPr="00C369A1">
        <w:rPr>
          <w:rFonts w:ascii="Times" w:hAnsi="Times"/>
          <w:sz w:val="32"/>
          <w:szCs w:val="32"/>
        </w:rPr>
        <w:t>« Bien au contraire, les Innus, le Québec et le Canada ont choisi d’axer l’entente de principe de Mamuitun-Nutashkuan et le projet d’entente de principe de Mamit Innuat sur la notion de partenariat. Cela signifie que le traité, en plus de reconnaître des droits, crée aussi des processus de discussion continue, au moyen desquels les partenaires peuvent en arriver à une vision commune des modalités du partage du territoire. Le traité n’est plus conçu comme un document établissant de façon rigide et définitive les droits des parties, mais plutôt comme la définition des principes devant guider l’évolution d’une relation de coopération. Cette approche n’est pas sans rappeler l’esprit des traités d’alliance conclus par les Innus et les Français aux débuts de la colonie, dont la caractéristique essentielle était l’établissement d’une relation plutôt que la définition de droits</w:t>
      </w:r>
      <w:r w:rsidR="009F1D67" w:rsidRPr="00C369A1">
        <w:rPr>
          <w:rFonts w:ascii="Times" w:hAnsi="Times"/>
          <w:sz w:val="32"/>
          <w:szCs w:val="32"/>
        </w:rPr>
        <w:t xml:space="preserve"> </w:t>
      </w:r>
      <w:r w:rsidRPr="00C369A1">
        <w:rPr>
          <w:rFonts w:ascii="Times" w:hAnsi="Times"/>
          <w:sz w:val="32"/>
          <w:szCs w:val="32"/>
        </w:rPr>
        <w:t>» (Mamit Innuat, 2003, p. 42).</w:t>
      </w:r>
    </w:p>
    <w:p w14:paraId="79AB49A1" w14:textId="28217FD2" w:rsidR="008F3BF4" w:rsidRPr="00C369A1" w:rsidRDefault="008F3BF4" w:rsidP="004968AB">
      <w:pPr>
        <w:ind w:right="0"/>
        <w:rPr>
          <w:rFonts w:ascii="Times" w:hAnsi="Times"/>
          <w:sz w:val="32"/>
          <w:szCs w:val="32"/>
        </w:rPr>
      </w:pPr>
      <w:r w:rsidRPr="00C369A1">
        <w:rPr>
          <w:rFonts w:ascii="Times" w:hAnsi="Times"/>
          <w:sz w:val="32"/>
          <w:szCs w:val="32"/>
        </w:rPr>
        <w:t>Lors d'une conférence prononcée pour célébrer les 400 ans d'histoire de Tadoussac (Tadoussac, 13 et 14 octobre 2000), le négociateur du Conseil tribal Mamuitun, Rémy Kurtness</w:t>
      </w:r>
      <w:r w:rsidR="009F1D67" w:rsidRPr="00C369A1">
        <w:rPr>
          <w:rFonts w:ascii="Times" w:hAnsi="Times"/>
          <w:sz w:val="32"/>
          <w:szCs w:val="32"/>
        </w:rPr>
        <w:t>,</w:t>
      </w:r>
      <w:r w:rsidRPr="00C369A1">
        <w:rPr>
          <w:rFonts w:ascii="Times" w:hAnsi="Times"/>
          <w:sz w:val="32"/>
          <w:szCs w:val="32"/>
        </w:rPr>
        <w:t xml:space="preserve"> s'est prononcé aussi sur l'importance de renouer avec l’esprit de l'</w:t>
      </w:r>
      <w:r w:rsidR="00E25152" w:rsidRPr="00C369A1">
        <w:rPr>
          <w:rFonts w:ascii="Times" w:hAnsi="Times"/>
          <w:sz w:val="32"/>
          <w:szCs w:val="32"/>
        </w:rPr>
        <w:t>a</w:t>
      </w:r>
      <w:r w:rsidRPr="00C369A1">
        <w:rPr>
          <w:rFonts w:ascii="Times" w:hAnsi="Times"/>
          <w:sz w:val="32"/>
          <w:szCs w:val="32"/>
        </w:rPr>
        <w:t>llian</w:t>
      </w:r>
      <w:r w:rsidR="006E4004" w:rsidRPr="00C369A1">
        <w:rPr>
          <w:rFonts w:ascii="Times" w:hAnsi="Times"/>
          <w:sz w:val="32"/>
          <w:szCs w:val="32"/>
        </w:rPr>
        <w:t xml:space="preserve">ce de 1603 dans le cadre des négociations sur </w:t>
      </w:r>
      <w:r w:rsidR="006E4004" w:rsidRPr="00C369A1">
        <w:rPr>
          <w:rFonts w:ascii="Times" w:hAnsi="Times"/>
          <w:i/>
          <w:sz w:val="32"/>
          <w:szCs w:val="32"/>
        </w:rPr>
        <w:t>l’Approche commune </w:t>
      </w:r>
      <w:r w:rsidR="006E4004" w:rsidRPr="00C369A1">
        <w:rPr>
          <w:rFonts w:ascii="Times" w:hAnsi="Times"/>
          <w:sz w:val="32"/>
          <w:szCs w:val="32"/>
        </w:rPr>
        <w:t>:</w:t>
      </w:r>
    </w:p>
    <w:p w14:paraId="3B34A35E" w14:textId="77777777" w:rsidR="008F3BF4" w:rsidRPr="00C369A1" w:rsidRDefault="008F3BF4" w:rsidP="004968AB">
      <w:pPr>
        <w:ind w:right="0"/>
        <w:rPr>
          <w:rFonts w:ascii="Times" w:hAnsi="Times"/>
          <w:sz w:val="32"/>
          <w:szCs w:val="32"/>
        </w:rPr>
      </w:pPr>
    </w:p>
    <w:p w14:paraId="6D6C2CFB" w14:textId="4940D920" w:rsidR="008F3BF4" w:rsidRPr="00C369A1" w:rsidRDefault="008F3BF4" w:rsidP="004968AB">
      <w:pPr>
        <w:ind w:left="567" w:right="0"/>
        <w:rPr>
          <w:rFonts w:ascii="Times" w:hAnsi="Times"/>
          <w:sz w:val="32"/>
          <w:szCs w:val="32"/>
        </w:rPr>
      </w:pPr>
      <w:r w:rsidRPr="00C369A1">
        <w:rPr>
          <w:rFonts w:ascii="Times" w:hAnsi="Times" w:cs="Arial"/>
          <w:sz w:val="32"/>
          <w:szCs w:val="32"/>
        </w:rPr>
        <w:t>«</w:t>
      </w:r>
      <w:r w:rsidRPr="00C369A1">
        <w:rPr>
          <w:rFonts w:ascii="Times" w:hAnsi="Times"/>
          <w:sz w:val="32"/>
          <w:szCs w:val="32"/>
        </w:rPr>
        <w:t xml:space="preserve"> Quand on réfère à l'alliance de 1603 entre les Innus et les Français, il faut se rappeler qu'il y avait aussi les Algonguins et les Malécites auxquels se sont joints, par après, les Abénakis et quelques autres </w:t>
      </w:r>
      <w:r w:rsidR="009F1D67" w:rsidRPr="00C369A1">
        <w:rPr>
          <w:rFonts w:ascii="Times" w:hAnsi="Times"/>
          <w:sz w:val="32"/>
          <w:szCs w:val="32"/>
        </w:rPr>
        <w:t>n</w:t>
      </w:r>
      <w:r w:rsidRPr="00C369A1">
        <w:rPr>
          <w:rFonts w:ascii="Times" w:hAnsi="Times"/>
          <w:sz w:val="32"/>
          <w:szCs w:val="32"/>
        </w:rPr>
        <w:t xml:space="preserve">ations. Je ne veux pas entrer dans les détails... Ce qu'il m'apparaît important de préciser, c'est la </w:t>
      </w:r>
      <w:r w:rsidRPr="00C369A1">
        <w:rPr>
          <w:rFonts w:ascii="Times" w:hAnsi="Times"/>
          <w:b/>
          <w:sz w:val="32"/>
          <w:szCs w:val="32"/>
        </w:rPr>
        <w:t xml:space="preserve">symbolique derrière l'alliance de </w:t>
      </w:r>
      <w:r w:rsidRPr="00C369A1">
        <w:rPr>
          <w:rFonts w:ascii="Times" w:hAnsi="Times"/>
          <w:b/>
          <w:sz w:val="32"/>
          <w:szCs w:val="32"/>
        </w:rPr>
        <w:lastRenderedPageBreak/>
        <w:t>1603. C'est exactement la même symbolique que nous voulons retrouver dans notre traité. À l'époque, on négociait de nation à nation, de peuple à peuple, de gouvernement à gouvernement. C'est dans cet esprit et avec les mêmes symboles que nous négocions aujourd'hui avec les gouvernements du Canada et du Québec.</w:t>
      </w:r>
      <w:r w:rsidRPr="00C369A1">
        <w:rPr>
          <w:rFonts w:ascii="Times" w:hAnsi="Times"/>
          <w:sz w:val="32"/>
          <w:szCs w:val="32"/>
        </w:rPr>
        <w:t xml:space="preserve"> </w:t>
      </w:r>
      <w:r w:rsidR="00D266CA" w:rsidRPr="00C369A1">
        <w:rPr>
          <w:rFonts w:ascii="Times" w:hAnsi="Times" w:cs="Times"/>
          <w:sz w:val="32"/>
          <w:szCs w:val="32"/>
        </w:rPr>
        <w:t>[</w:t>
      </w:r>
      <w:r w:rsidRPr="00C369A1">
        <w:rPr>
          <w:rFonts w:ascii="Times" w:hAnsi="Times"/>
          <w:sz w:val="32"/>
          <w:szCs w:val="32"/>
        </w:rPr>
        <w:t>nous soulignons</w:t>
      </w:r>
      <w:r w:rsidR="00D266CA" w:rsidRPr="00C369A1">
        <w:rPr>
          <w:rFonts w:ascii="Times" w:hAnsi="Times" w:cs="Times"/>
          <w:sz w:val="32"/>
          <w:szCs w:val="32"/>
        </w:rPr>
        <w:t>]</w:t>
      </w:r>
      <w:r w:rsidRPr="00C369A1">
        <w:rPr>
          <w:rFonts w:ascii="Times" w:hAnsi="Times"/>
          <w:sz w:val="32"/>
          <w:szCs w:val="32"/>
        </w:rPr>
        <w:t xml:space="preserve"> Évidemment, cette notion d'égal à égal agace certaines susceptibilités, mais c'est réellement ainsi que nous nous comportons à la table centrale de négociation, comme d'ailleurs le chef Anadabidou s'était comporté quand il a fait alliance avec Champlain et Pont Gravé. Le mot traité est un grand mot. C'était dans un contexte de tradition orale. Les gens qui m'ont précédé en ont parlé amplement. Les cérémonies qui ont entouré l'alliance confirment que c'était un traité. Les danses, la tabagie, les discours officiels, le fumage de la pipe, toutes ces cérémonies qui sont assez protocolaires dans la culture et dans la tradition innue</w:t>
      </w:r>
      <w:r w:rsidR="009F1D67" w:rsidRPr="00C369A1">
        <w:rPr>
          <w:rFonts w:ascii="Times" w:hAnsi="Times"/>
          <w:sz w:val="32"/>
          <w:szCs w:val="32"/>
        </w:rPr>
        <w:t>s</w:t>
      </w:r>
      <w:r w:rsidRPr="00C369A1">
        <w:rPr>
          <w:rFonts w:ascii="Times" w:hAnsi="Times"/>
          <w:sz w:val="32"/>
          <w:szCs w:val="32"/>
        </w:rPr>
        <w:t xml:space="preserve">, confirment que lorsqu'on agit ainsi, que l'on fait tout ça, on souligne un événement de façon officielle </w:t>
      </w:r>
      <w:r w:rsidRPr="00C369A1">
        <w:rPr>
          <w:rFonts w:ascii="Times" w:hAnsi="Times" w:cs="Arial"/>
          <w:sz w:val="32"/>
          <w:szCs w:val="32"/>
        </w:rPr>
        <w:t>»</w:t>
      </w:r>
      <w:r w:rsidR="00873BF4" w:rsidRPr="00C369A1">
        <w:rPr>
          <w:rFonts w:ascii="Times" w:hAnsi="Times"/>
          <w:sz w:val="32"/>
          <w:szCs w:val="32"/>
        </w:rPr>
        <w:t xml:space="preserve"> (</w:t>
      </w:r>
      <w:r w:rsidR="00873BF4" w:rsidRPr="00C369A1">
        <w:rPr>
          <w:rFonts w:ascii="Times" w:hAnsi="Times"/>
          <w:i/>
          <w:sz w:val="32"/>
          <w:szCs w:val="32"/>
        </w:rPr>
        <w:t>Actes de colloque</w:t>
      </w:r>
      <w:r w:rsidR="008B023B" w:rsidRPr="00C369A1">
        <w:rPr>
          <w:rFonts w:ascii="Times" w:hAnsi="Times"/>
          <w:i/>
          <w:sz w:val="32"/>
          <w:szCs w:val="32"/>
        </w:rPr>
        <w:t>, 2000</w:t>
      </w:r>
      <w:r w:rsidR="00873BF4" w:rsidRPr="00C369A1">
        <w:rPr>
          <w:rFonts w:ascii="Times" w:hAnsi="Times"/>
          <w:sz w:val="32"/>
          <w:szCs w:val="32"/>
        </w:rPr>
        <w:t>,</w:t>
      </w:r>
      <w:r w:rsidRPr="00C369A1">
        <w:rPr>
          <w:rFonts w:ascii="Times" w:hAnsi="Times"/>
          <w:sz w:val="32"/>
          <w:szCs w:val="32"/>
        </w:rPr>
        <w:t xml:space="preserve"> </w:t>
      </w:r>
      <w:r w:rsidR="00C159F9" w:rsidRPr="00C369A1">
        <w:rPr>
          <w:rFonts w:ascii="Times" w:hAnsi="Times"/>
          <w:sz w:val="32"/>
          <w:szCs w:val="32"/>
        </w:rPr>
        <w:t xml:space="preserve">Kurtness, </w:t>
      </w:r>
      <w:r w:rsidRPr="00C369A1">
        <w:rPr>
          <w:rFonts w:ascii="Times" w:hAnsi="Times"/>
          <w:sz w:val="32"/>
          <w:szCs w:val="32"/>
        </w:rPr>
        <w:t>2000 : 132-133).</w:t>
      </w:r>
    </w:p>
    <w:p w14:paraId="6A067F3C" w14:textId="77777777" w:rsidR="008F3BF4" w:rsidRPr="00C369A1" w:rsidRDefault="008F3BF4" w:rsidP="004968AB">
      <w:pPr>
        <w:ind w:right="0"/>
        <w:rPr>
          <w:rFonts w:ascii="Times" w:hAnsi="Times"/>
          <w:sz w:val="32"/>
          <w:szCs w:val="32"/>
        </w:rPr>
      </w:pPr>
    </w:p>
    <w:p w14:paraId="164C09ED" w14:textId="16FDA80F" w:rsidR="008F3BF4" w:rsidRPr="00C369A1" w:rsidRDefault="008F3BF4" w:rsidP="004968AB">
      <w:pPr>
        <w:pStyle w:val="Textebrut1"/>
        <w:jc w:val="both"/>
        <w:rPr>
          <w:sz w:val="32"/>
          <w:szCs w:val="32"/>
        </w:rPr>
      </w:pPr>
      <w:r w:rsidRPr="00C369A1">
        <w:rPr>
          <w:sz w:val="32"/>
          <w:szCs w:val="32"/>
        </w:rPr>
        <w:t>Au terme de sa réflexion, le représentant du Conseil tribal Mamuitun rappelle que sur le plan d'une histoire de sa nation, l’</w:t>
      </w:r>
      <w:r w:rsidR="00E25152" w:rsidRPr="00C369A1">
        <w:rPr>
          <w:sz w:val="32"/>
          <w:szCs w:val="32"/>
        </w:rPr>
        <w:t>a</w:t>
      </w:r>
      <w:r w:rsidRPr="00C369A1">
        <w:rPr>
          <w:sz w:val="32"/>
          <w:szCs w:val="32"/>
        </w:rPr>
        <w:t>lliance de 1603 a permis d'amorcer des relations durables dans un climat de respect mutuel et selon des rapports d'égal à égal. Les négociations contemporaines s'inscrivent dans cet esprit que les premiers artisans de l'</w:t>
      </w:r>
      <w:r w:rsidR="00E25152" w:rsidRPr="00C369A1">
        <w:rPr>
          <w:sz w:val="32"/>
          <w:szCs w:val="32"/>
        </w:rPr>
        <w:t>a</w:t>
      </w:r>
      <w:r w:rsidRPr="00C369A1">
        <w:rPr>
          <w:sz w:val="32"/>
          <w:szCs w:val="32"/>
        </w:rPr>
        <w:t xml:space="preserve">lliance de 1603 ont transmis : </w:t>
      </w:r>
      <w:r w:rsidRPr="00C369A1">
        <w:rPr>
          <w:rFonts w:cs="Arial"/>
          <w:sz w:val="32"/>
          <w:szCs w:val="32"/>
        </w:rPr>
        <w:t>«</w:t>
      </w:r>
      <w:r w:rsidRPr="00C369A1">
        <w:rPr>
          <w:sz w:val="32"/>
          <w:szCs w:val="32"/>
        </w:rPr>
        <w:t xml:space="preserve"> Dans notre processus de négociation </w:t>
      </w:r>
      <w:r w:rsidR="00BC19B4" w:rsidRPr="00C369A1">
        <w:rPr>
          <w:rFonts w:cs="Times"/>
          <w:sz w:val="32"/>
          <w:szCs w:val="32"/>
        </w:rPr>
        <w:t>[…]</w:t>
      </w:r>
      <w:r w:rsidR="00BC19B4" w:rsidRPr="00C369A1">
        <w:rPr>
          <w:sz w:val="32"/>
          <w:szCs w:val="32"/>
        </w:rPr>
        <w:t xml:space="preserve"> </w:t>
      </w:r>
      <w:r w:rsidRPr="00C369A1">
        <w:rPr>
          <w:sz w:val="32"/>
          <w:szCs w:val="32"/>
        </w:rPr>
        <w:t xml:space="preserve">nous voulons la même relation, le même esprit qu'il y avait au plan historique dans le traité de 1603, soit une relation d'amitié, de paix, d'alliance, et ce, dans un contexte d'égal à égal. C'est pour cette raison que </w:t>
      </w:r>
      <w:r w:rsidR="00BC19B4" w:rsidRPr="00C369A1">
        <w:rPr>
          <w:rFonts w:cs="Times"/>
          <w:sz w:val="32"/>
          <w:szCs w:val="32"/>
        </w:rPr>
        <w:t>[…]</w:t>
      </w:r>
      <w:r w:rsidR="00BC19B4" w:rsidRPr="00C369A1">
        <w:rPr>
          <w:sz w:val="32"/>
          <w:szCs w:val="32"/>
        </w:rPr>
        <w:t xml:space="preserve"> </w:t>
      </w:r>
      <w:r w:rsidRPr="00C369A1">
        <w:rPr>
          <w:sz w:val="32"/>
          <w:szCs w:val="32"/>
        </w:rPr>
        <w:t>je suis parti du traité de 1603 pour en venir à notre processus de négociation pour dire que les mêmes principes, les mêmes valeurs et les mêmes concepts devront être à la base de notre traité </w:t>
      </w:r>
      <w:r w:rsidRPr="00C369A1">
        <w:rPr>
          <w:rFonts w:cs="Arial"/>
          <w:sz w:val="32"/>
          <w:szCs w:val="32"/>
        </w:rPr>
        <w:t>»</w:t>
      </w:r>
      <w:r w:rsidRPr="00C369A1">
        <w:rPr>
          <w:sz w:val="32"/>
          <w:szCs w:val="32"/>
        </w:rPr>
        <w:t xml:space="preserve"> (Kurtness</w:t>
      </w:r>
      <w:r w:rsidR="00C159F9" w:rsidRPr="00C369A1">
        <w:rPr>
          <w:sz w:val="32"/>
          <w:szCs w:val="32"/>
        </w:rPr>
        <w:t>,</w:t>
      </w:r>
      <w:r w:rsidRPr="00C369A1">
        <w:rPr>
          <w:sz w:val="32"/>
          <w:szCs w:val="32"/>
        </w:rPr>
        <w:t xml:space="preserve"> 2000 : 139).</w:t>
      </w:r>
    </w:p>
    <w:p w14:paraId="7E257680" w14:textId="77777777" w:rsidR="00114CF5" w:rsidRPr="00C369A1" w:rsidRDefault="00114CF5" w:rsidP="004968AB">
      <w:pPr>
        <w:pStyle w:val="Textebrut1"/>
        <w:jc w:val="both"/>
        <w:rPr>
          <w:sz w:val="32"/>
          <w:szCs w:val="32"/>
        </w:rPr>
      </w:pPr>
    </w:p>
    <w:p w14:paraId="7E400F8C" w14:textId="74B322CD" w:rsidR="00114CF5" w:rsidRPr="00C369A1" w:rsidRDefault="00114CF5" w:rsidP="004968AB">
      <w:pPr>
        <w:ind w:right="49"/>
        <w:rPr>
          <w:rFonts w:ascii="Times" w:hAnsi="Times"/>
          <w:sz w:val="32"/>
          <w:szCs w:val="32"/>
        </w:rPr>
      </w:pPr>
      <w:r w:rsidRPr="00C369A1">
        <w:rPr>
          <w:rFonts w:ascii="Times" w:hAnsi="Times"/>
          <w:sz w:val="32"/>
          <w:szCs w:val="32"/>
        </w:rPr>
        <w:t>Un autre chef innu, Clifford Moar, qui a été au centre de la négociat</w:t>
      </w:r>
      <w:r w:rsidR="00873BF4" w:rsidRPr="00C369A1">
        <w:rPr>
          <w:rFonts w:ascii="Times" w:hAnsi="Times"/>
          <w:sz w:val="32"/>
          <w:szCs w:val="32"/>
        </w:rPr>
        <w:t xml:space="preserve">ion de </w:t>
      </w:r>
      <w:r w:rsidR="00873BF4" w:rsidRPr="00C369A1">
        <w:rPr>
          <w:rFonts w:ascii="Times" w:hAnsi="Times"/>
          <w:i/>
          <w:sz w:val="32"/>
          <w:szCs w:val="32"/>
        </w:rPr>
        <w:t>l’Approche commune</w:t>
      </w:r>
      <w:r w:rsidR="00C95C30" w:rsidRPr="00C369A1">
        <w:rPr>
          <w:rFonts w:ascii="Times" w:hAnsi="Times"/>
          <w:i/>
          <w:sz w:val="32"/>
          <w:szCs w:val="32"/>
        </w:rPr>
        <w:t xml:space="preserve"> </w:t>
      </w:r>
      <w:r w:rsidR="00C95C30" w:rsidRPr="00C369A1">
        <w:rPr>
          <w:rFonts w:ascii="Times" w:hAnsi="Times"/>
          <w:b/>
          <w:sz w:val="32"/>
          <w:szCs w:val="32"/>
        </w:rPr>
        <w:t>l’entente de principe</w:t>
      </w:r>
      <w:r w:rsidR="00873BF4" w:rsidRPr="00C369A1">
        <w:rPr>
          <w:rFonts w:ascii="Times" w:hAnsi="Times"/>
          <w:sz w:val="32"/>
          <w:szCs w:val="32"/>
        </w:rPr>
        <w:t xml:space="preserve"> (</w:t>
      </w:r>
      <w:r w:rsidRPr="00C369A1">
        <w:rPr>
          <w:rFonts w:ascii="Times" w:hAnsi="Times"/>
          <w:sz w:val="32"/>
          <w:szCs w:val="32"/>
        </w:rPr>
        <w:t xml:space="preserve">31 mars 2004), s’exprimait dans des termes similaires lorsqu’il précisait que : « Notre </w:t>
      </w:r>
      <w:r w:rsidRPr="00C369A1">
        <w:rPr>
          <w:rFonts w:ascii="Times" w:hAnsi="Times"/>
          <w:sz w:val="32"/>
          <w:szCs w:val="32"/>
        </w:rPr>
        <w:lastRenderedPageBreak/>
        <w:t>nation ainsi qu’elle l’a démontré par le passé, lors de l’</w:t>
      </w:r>
      <w:r w:rsidR="00E25152" w:rsidRPr="00C369A1">
        <w:rPr>
          <w:rFonts w:ascii="Times" w:hAnsi="Times"/>
          <w:sz w:val="32"/>
          <w:szCs w:val="32"/>
        </w:rPr>
        <w:t>a</w:t>
      </w:r>
      <w:r w:rsidRPr="00C369A1">
        <w:rPr>
          <w:rFonts w:ascii="Times" w:hAnsi="Times"/>
          <w:sz w:val="32"/>
          <w:szCs w:val="32"/>
        </w:rPr>
        <w:t>lliance de 1603 entre les Innus et les Français, a démontré et démontre aujourd’hui encore qu’elle est capable de cohabiter de façon harmonieuse et pacifique avec l’ensemble des citoyens du Québec » (Moar, 2002).</w:t>
      </w:r>
    </w:p>
    <w:p w14:paraId="7AA16238" w14:textId="77777777" w:rsidR="00114CF5" w:rsidRPr="00C369A1" w:rsidRDefault="00114CF5" w:rsidP="004968AB">
      <w:pPr>
        <w:pStyle w:val="Textebrut1"/>
        <w:jc w:val="both"/>
        <w:rPr>
          <w:sz w:val="32"/>
          <w:szCs w:val="32"/>
        </w:rPr>
      </w:pPr>
    </w:p>
    <w:p w14:paraId="1C4201FF" w14:textId="77777777" w:rsidR="00114CF5" w:rsidRPr="00C369A1" w:rsidRDefault="00114CF5" w:rsidP="004968AB">
      <w:pPr>
        <w:pStyle w:val="Textebrut1"/>
        <w:jc w:val="both"/>
        <w:rPr>
          <w:sz w:val="32"/>
          <w:szCs w:val="32"/>
        </w:rPr>
      </w:pPr>
    </w:p>
    <w:p w14:paraId="2B534CA9" w14:textId="77777777" w:rsidR="00114CF5" w:rsidRPr="00C369A1" w:rsidRDefault="00114CF5" w:rsidP="004968AB">
      <w:pPr>
        <w:ind w:right="49"/>
        <w:rPr>
          <w:rFonts w:ascii="Times" w:hAnsi="Times"/>
          <w:sz w:val="32"/>
          <w:szCs w:val="32"/>
        </w:rPr>
      </w:pPr>
      <w:r w:rsidRPr="00C369A1">
        <w:rPr>
          <w:rFonts w:ascii="Times" w:hAnsi="Times"/>
          <w:sz w:val="32"/>
          <w:szCs w:val="32"/>
        </w:rPr>
        <w:t>Conclusion</w:t>
      </w:r>
    </w:p>
    <w:p w14:paraId="35B0ABA3" w14:textId="77777777" w:rsidR="00114CF5" w:rsidRPr="00C369A1" w:rsidRDefault="00114CF5" w:rsidP="004968AB">
      <w:pPr>
        <w:ind w:right="49"/>
        <w:rPr>
          <w:rFonts w:ascii="Times" w:hAnsi="Times"/>
          <w:sz w:val="32"/>
          <w:szCs w:val="32"/>
        </w:rPr>
      </w:pPr>
    </w:p>
    <w:p w14:paraId="55B5678D" w14:textId="1946B171" w:rsidR="00114CF5" w:rsidRPr="00C369A1" w:rsidRDefault="00114CF5" w:rsidP="004968AB">
      <w:pPr>
        <w:ind w:right="49"/>
        <w:rPr>
          <w:rFonts w:ascii="Times" w:hAnsi="Times"/>
          <w:sz w:val="32"/>
          <w:szCs w:val="32"/>
        </w:rPr>
      </w:pPr>
      <w:r w:rsidRPr="00C369A1">
        <w:rPr>
          <w:rFonts w:ascii="Times" w:hAnsi="Times"/>
          <w:sz w:val="32"/>
          <w:szCs w:val="32"/>
        </w:rPr>
        <w:t>Divers intérêts sous-tendent la nature d'une alliance particulière qui s'établit entre peuples autochtones et Français. Il s'agit soit de coloniser, de peupler, d'évangéliser, de commercer ou de s'allier pour se défendre contre un ennemi commun. Les peuples d'accueil que constituent les peuples autochtones ont initialement déterminé les formes d'alliances qui sont mises en place. Celles-ci se font à la « manière autochtone » comme le confirme le récit de Champlain. Les précisions apportées dans les nouvelles Commissions et les Lettres patentes signées avant la fin de l’année 1603 montrent l'importance que la France accorde aux all</w:t>
      </w:r>
      <w:r w:rsidR="001F6918" w:rsidRPr="00C369A1">
        <w:rPr>
          <w:rFonts w:ascii="Times" w:hAnsi="Times"/>
          <w:sz w:val="32"/>
          <w:szCs w:val="32"/>
        </w:rPr>
        <w:t>iances et aux traités avec les n</w:t>
      </w:r>
      <w:r w:rsidRPr="00C369A1">
        <w:rPr>
          <w:rFonts w:ascii="Times" w:hAnsi="Times"/>
          <w:sz w:val="32"/>
          <w:szCs w:val="32"/>
        </w:rPr>
        <w:t xml:space="preserve">ations autochtones dans la politique qu’elle met en place en Nouvelle-France. </w:t>
      </w:r>
    </w:p>
    <w:p w14:paraId="2B52762C" w14:textId="77777777" w:rsidR="00114CF5" w:rsidRPr="00C369A1" w:rsidRDefault="00114CF5" w:rsidP="004968AB">
      <w:pPr>
        <w:ind w:right="49"/>
        <w:rPr>
          <w:rFonts w:ascii="Times" w:hAnsi="Times"/>
          <w:sz w:val="32"/>
          <w:szCs w:val="32"/>
        </w:rPr>
      </w:pPr>
    </w:p>
    <w:p w14:paraId="158C49AF" w14:textId="793F3111" w:rsidR="00114CF5" w:rsidRPr="00C369A1" w:rsidRDefault="00114CF5" w:rsidP="004968AB">
      <w:pPr>
        <w:ind w:right="49"/>
        <w:rPr>
          <w:rFonts w:ascii="Times" w:hAnsi="Times"/>
          <w:sz w:val="32"/>
          <w:szCs w:val="32"/>
        </w:rPr>
      </w:pPr>
      <w:r w:rsidRPr="00C369A1">
        <w:rPr>
          <w:rFonts w:ascii="Times" w:hAnsi="Times"/>
          <w:sz w:val="32"/>
          <w:szCs w:val="32"/>
        </w:rPr>
        <w:t>La rencont</w:t>
      </w:r>
      <w:r w:rsidR="00FE1E0B" w:rsidRPr="00C369A1">
        <w:rPr>
          <w:rFonts w:ascii="Times" w:hAnsi="Times"/>
          <w:sz w:val="32"/>
          <w:szCs w:val="32"/>
        </w:rPr>
        <w:t xml:space="preserve">re du printemps 1603 avait </w:t>
      </w:r>
      <w:r w:rsidRPr="00C369A1">
        <w:rPr>
          <w:rFonts w:ascii="Times" w:hAnsi="Times"/>
          <w:sz w:val="32"/>
          <w:szCs w:val="32"/>
        </w:rPr>
        <w:t xml:space="preserve">pour but de conclure des </w:t>
      </w:r>
      <w:r w:rsidR="00E25152" w:rsidRPr="00C369A1">
        <w:rPr>
          <w:rFonts w:ascii="Times" w:hAnsi="Times"/>
          <w:sz w:val="32"/>
          <w:szCs w:val="32"/>
        </w:rPr>
        <w:t>a</w:t>
      </w:r>
      <w:r w:rsidRPr="00C369A1">
        <w:rPr>
          <w:rFonts w:ascii="Times" w:hAnsi="Times"/>
          <w:sz w:val="32"/>
          <w:szCs w:val="32"/>
        </w:rPr>
        <w:t>lliance</w:t>
      </w:r>
      <w:r w:rsidR="00FE1E0B" w:rsidRPr="00C369A1">
        <w:rPr>
          <w:rFonts w:ascii="Times" w:hAnsi="Times"/>
          <w:sz w:val="32"/>
          <w:szCs w:val="32"/>
        </w:rPr>
        <w:t xml:space="preserve">s avec les peuples autochtones en Nouvelle-France. </w:t>
      </w:r>
      <w:r w:rsidRPr="00C369A1">
        <w:rPr>
          <w:rFonts w:ascii="Times" w:hAnsi="Times"/>
          <w:sz w:val="32"/>
          <w:szCs w:val="32"/>
        </w:rPr>
        <w:t xml:space="preserve">La lettre du 8 janvier 1603 signée par le roi Henri IV fixe les cadres d’une politique officielle en Nouvelle-France et dans les Amériques (Thierry, 2010). Dans le cours d’une année pleine de rebondissements, le commandant de l'expédition, Gravé du Pont, a su s'ajuster pour profiter pleinement de sa rencontre avec les </w:t>
      </w:r>
      <w:r w:rsidR="00B77DB4" w:rsidRPr="00C369A1">
        <w:rPr>
          <w:rFonts w:ascii="Times" w:hAnsi="Times"/>
          <w:sz w:val="32"/>
          <w:szCs w:val="32"/>
        </w:rPr>
        <w:t>p</w:t>
      </w:r>
      <w:r w:rsidRPr="00C369A1">
        <w:rPr>
          <w:rFonts w:ascii="Times" w:hAnsi="Times"/>
          <w:sz w:val="32"/>
          <w:szCs w:val="32"/>
        </w:rPr>
        <w:t>euples autochtones rencontrés près de Tadoussac  dès le 27 mai. Il a des contacts directs et de nature protocolaire, cérémonies et règles autochtones ayant préséance</w:t>
      </w:r>
      <w:r w:rsidR="001A7658" w:rsidRPr="00C369A1">
        <w:rPr>
          <w:rFonts w:ascii="Times" w:hAnsi="Times"/>
          <w:sz w:val="32"/>
          <w:szCs w:val="32"/>
        </w:rPr>
        <w:t>,</w:t>
      </w:r>
      <w:r w:rsidRPr="00C369A1">
        <w:rPr>
          <w:rFonts w:ascii="Times" w:hAnsi="Times"/>
          <w:sz w:val="32"/>
          <w:szCs w:val="32"/>
        </w:rPr>
        <w:t xml:space="preserve"> avec les représentants des </w:t>
      </w:r>
      <w:r w:rsidR="001F6918" w:rsidRPr="00C369A1">
        <w:rPr>
          <w:rFonts w:ascii="Times" w:hAnsi="Times"/>
          <w:sz w:val="32"/>
          <w:szCs w:val="32"/>
        </w:rPr>
        <w:t>n</w:t>
      </w:r>
      <w:r w:rsidRPr="00C369A1">
        <w:rPr>
          <w:rFonts w:ascii="Times" w:hAnsi="Times"/>
          <w:sz w:val="32"/>
          <w:szCs w:val="32"/>
        </w:rPr>
        <w:t xml:space="preserve">ations autochtones dont le principal porte-parole est le grand </w:t>
      </w:r>
      <w:r w:rsidR="00CF43E4" w:rsidRPr="00C369A1">
        <w:rPr>
          <w:rFonts w:ascii="Times" w:hAnsi="Times"/>
          <w:sz w:val="32"/>
          <w:szCs w:val="32"/>
        </w:rPr>
        <w:t>s</w:t>
      </w:r>
      <w:r w:rsidRPr="00C369A1">
        <w:rPr>
          <w:rFonts w:ascii="Times" w:hAnsi="Times"/>
          <w:sz w:val="32"/>
          <w:szCs w:val="32"/>
        </w:rPr>
        <w:t>agamo, Anadabijou. Tout le contexte entourant un séjour ass</w:t>
      </w:r>
      <w:r w:rsidR="002B1C3A" w:rsidRPr="00C369A1">
        <w:rPr>
          <w:rFonts w:ascii="Times" w:hAnsi="Times"/>
          <w:sz w:val="32"/>
          <w:szCs w:val="32"/>
        </w:rPr>
        <w:t xml:space="preserve">ez prolongé </w:t>
      </w:r>
      <w:r w:rsidRPr="00C369A1">
        <w:rPr>
          <w:rFonts w:ascii="Times" w:hAnsi="Times"/>
          <w:sz w:val="32"/>
          <w:szCs w:val="32"/>
        </w:rPr>
        <w:t>des Français autour du secteur de Tadoussac et même à l'intérieur du Saguenay, confirme encore que cette rencontre a permis d'établir une première alliance interculturelle et cela, tant du point de vue de la France que du point de vue des peuples autochtones.</w:t>
      </w:r>
    </w:p>
    <w:p w14:paraId="41F36DEE" w14:textId="77777777" w:rsidR="00114CF5" w:rsidRPr="00C369A1" w:rsidRDefault="00114CF5" w:rsidP="004968AB">
      <w:pPr>
        <w:ind w:right="49"/>
        <w:rPr>
          <w:rFonts w:ascii="Times" w:hAnsi="Times"/>
          <w:sz w:val="32"/>
          <w:szCs w:val="32"/>
        </w:rPr>
      </w:pPr>
    </w:p>
    <w:p w14:paraId="32CD1582" w14:textId="50C20BF8" w:rsidR="00114CF5" w:rsidRPr="00C369A1" w:rsidRDefault="00C159F9" w:rsidP="004968AB">
      <w:pPr>
        <w:ind w:right="49"/>
        <w:rPr>
          <w:rFonts w:ascii="Times" w:hAnsi="Times"/>
          <w:sz w:val="32"/>
          <w:szCs w:val="32"/>
        </w:rPr>
      </w:pPr>
      <w:r w:rsidRPr="00C369A1">
        <w:rPr>
          <w:rFonts w:ascii="Times" w:hAnsi="Times"/>
          <w:sz w:val="32"/>
          <w:szCs w:val="32"/>
        </w:rPr>
        <w:t>Avec plusieurs autochtones qui l’accompa</w:t>
      </w:r>
      <w:r w:rsidR="006E4004" w:rsidRPr="00C369A1">
        <w:rPr>
          <w:rFonts w:ascii="Times" w:hAnsi="Times"/>
          <w:sz w:val="32"/>
          <w:szCs w:val="32"/>
        </w:rPr>
        <w:t>gnent à son retour en France, Champlain</w:t>
      </w:r>
      <w:r w:rsidRPr="00C369A1">
        <w:rPr>
          <w:rFonts w:ascii="Times" w:hAnsi="Times"/>
          <w:sz w:val="32"/>
          <w:szCs w:val="32"/>
        </w:rPr>
        <w:t xml:space="preserve"> peut faire valoir l’impor</w:t>
      </w:r>
      <w:r w:rsidR="006E4004" w:rsidRPr="00C369A1">
        <w:rPr>
          <w:rFonts w:ascii="Times" w:hAnsi="Times"/>
          <w:sz w:val="32"/>
          <w:szCs w:val="32"/>
        </w:rPr>
        <w:t>tance des actions posées pour s’</w:t>
      </w:r>
      <w:r w:rsidRPr="00C369A1">
        <w:rPr>
          <w:rFonts w:ascii="Times" w:hAnsi="Times"/>
          <w:sz w:val="32"/>
          <w:szCs w:val="32"/>
        </w:rPr>
        <w:t xml:space="preserve">allier avec les peuples sur place. </w:t>
      </w:r>
      <w:r w:rsidR="00114CF5" w:rsidRPr="00C369A1">
        <w:rPr>
          <w:rFonts w:ascii="Times" w:hAnsi="Times"/>
          <w:sz w:val="32"/>
          <w:szCs w:val="32"/>
        </w:rPr>
        <w:t>La rapidité avec l</w:t>
      </w:r>
      <w:r w:rsidR="006E4004" w:rsidRPr="00C369A1">
        <w:rPr>
          <w:rFonts w:ascii="Times" w:hAnsi="Times"/>
          <w:sz w:val="32"/>
          <w:szCs w:val="32"/>
        </w:rPr>
        <w:t xml:space="preserve">aquelle </w:t>
      </w:r>
      <w:r w:rsidR="00114CF5" w:rsidRPr="00C369A1">
        <w:rPr>
          <w:rFonts w:ascii="Times" w:hAnsi="Times"/>
          <w:sz w:val="32"/>
          <w:szCs w:val="32"/>
        </w:rPr>
        <w:t xml:space="preserve">le </w:t>
      </w:r>
      <w:r w:rsidR="006E4004" w:rsidRPr="00C369A1">
        <w:rPr>
          <w:rFonts w:ascii="Times" w:hAnsi="Times"/>
          <w:sz w:val="32"/>
          <w:szCs w:val="32"/>
        </w:rPr>
        <w:t>roi assure</w:t>
      </w:r>
      <w:r w:rsidR="00114CF5" w:rsidRPr="00C369A1">
        <w:rPr>
          <w:rFonts w:ascii="Times" w:hAnsi="Times"/>
          <w:sz w:val="32"/>
          <w:szCs w:val="32"/>
        </w:rPr>
        <w:t xml:space="preserve"> que le monopole ne sera pas laissé sans titulaire à la suite du décès d'Aymar de Chaste. La facilité avec laquelle ce même Champlain parvient, avec la permission du roi, à publier son ouvrage </w:t>
      </w:r>
      <w:r w:rsidR="00114CF5" w:rsidRPr="00C369A1">
        <w:rPr>
          <w:rFonts w:ascii="Times" w:hAnsi="Times"/>
          <w:i/>
          <w:sz w:val="32"/>
          <w:szCs w:val="32"/>
        </w:rPr>
        <w:t>Des Sauvages</w:t>
      </w:r>
      <w:r w:rsidR="00114CF5" w:rsidRPr="00C369A1">
        <w:rPr>
          <w:rFonts w:ascii="Times" w:hAnsi="Times"/>
          <w:sz w:val="32"/>
          <w:szCs w:val="32"/>
        </w:rPr>
        <w:t xml:space="preserve"> (15 novembre), l’empressement que met le roi à reconduire la nouvelle Commission générale</w:t>
      </w:r>
      <w:r w:rsidR="006E4004" w:rsidRPr="00C369A1">
        <w:rPr>
          <w:rFonts w:ascii="Times" w:hAnsi="Times"/>
          <w:sz w:val="32"/>
          <w:szCs w:val="32"/>
        </w:rPr>
        <w:t xml:space="preserve"> en précisant l’importance des </w:t>
      </w:r>
      <w:r w:rsidRPr="00C369A1">
        <w:rPr>
          <w:rFonts w:ascii="Times" w:hAnsi="Times"/>
          <w:sz w:val="32"/>
          <w:szCs w:val="32"/>
        </w:rPr>
        <w:t>alliances à sceller et à respecter</w:t>
      </w:r>
      <w:r w:rsidR="00114CF5" w:rsidRPr="00C369A1">
        <w:rPr>
          <w:rFonts w:ascii="Times" w:hAnsi="Times"/>
          <w:sz w:val="32"/>
          <w:szCs w:val="32"/>
        </w:rPr>
        <w:t xml:space="preserve"> (8 novembre 1603) et les Lettres patentes relative</w:t>
      </w:r>
      <w:r w:rsidR="00CF43E4" w:rsidRPr="00C369A1">
        <w:rPr>
          <w:rFonts w:ascii="Times" w:hAnsi="Times"/>
          <w:sz w:val="32"/>
          <w:szCs w:val="32"/>
        </w:rPr>
        <w:t>s</w:t>
      </w:r>
      <w:r w:rsidR="00114CF5" w:rsidRPr="00C369A1">
        <w:rPr>
          <w:rFonts w:ascii="Times" w:hAnsi="Times"/>
          <w:sz w:val="32"/>
          <w:szCs w:val="32"/>
        </w:rPr>
        <w:t xml:space="preserve"> au commerce (18 décembre 1603), voilà une série d'é</w:t>
      </w:r>
      <w:r w:rsidR="006E4004" w:rsidRPr="00C369A1">
        <w:rPr>
          <w:rFonts w:ascii="Times" w:hAnsi="Times"/>
          <w:sz w:val="32"/>
          <w:szCs w:val="32"/>
        </w:rPr>
        <w:t xml:space="preserve">vénements </w:t>
      </w:r>
      <w:r w:rsidR="008B023B" w:rsidRPr="00C369A1">
        <w:rPr>
          <w:rFonts w:ascii="Times" w:hAnsi="Times"/>
          <w:sz w:val="32"/>
          <w:szCs w:val="32"/>
        </w:rPr>
        <w:t>liés entre eux</w:t>
      </w:r>
      <w:r w:rsidR="006E4004" w:rsidRPr="00C369A1">
        <w:rPr>
          <w:rFonts w:ascii="Times" w:hAnsi="Times"/>
          <w:sz w:val="32"/>
          <w:szCs w:val="32"/>
        </w:rPr>
        <w:t xml:space="preserve">. Ils </w:t>
      </w:r>
      <w:r w:rsidR="008B023B" w:rsidRPr="00C369A1">
        <w:rPr>
          <w:rFonts w:ascii="Times" w:hAnsi="Times"/>
          <w:sz w:val="32"/>
          <w:szCs w:val="32"/>
        </w:rPr>
        <w:t xml:space="preserve">confirment que la France veut </w:t>
      </w:r>
      <w:r w:rsidR="00114CF5" w:rsidRPr="00C369A1">
        <w:rPr>
          <w:rFonts w:ascii="Times" w:hAnsi="Times"/>
          <w:sz w:val="32"/>
          <w:szCs w:val="32"/>
        </w:rPr>
        <w:t xml:space="preserve">se </w:t>
      </w:r>
      <w:r w:rsidR="006E4004" w:rsidRPr="00C369A1">
        <w:rPr>
          <w:rFonts w:ascii="Times" w:hAnsi="Times"/>
          <w:sz w:val="32"/>
          <w:szCs w:val="32"/>
        </w:rPr>
        <w:t xml:space="preserve">donner une politique </w:t>
      </w:r>
      <w:r w:rsidR="00114CF5" w:rsidRPr="00C369A1">
        <w:rPr>
          <w:rFonts w:ascii="Times" w:hAnsi="Times"/>
          <w:sz w:val="32"/>
          <w:szCs w:val="32"/>
        </w:rPr>
        <w:t xml:space="preserve">avec les </w:t>
      </w:r>
      <w:r w:rsidR="00B77DB4" w:rsidRPr="00C369A1">
        <w:rPr>
          <w:rFonts w:ascii="Times" w:hAnsi="Times"/>
          <w:sz w:val="32"/>
          <w:szCs w:val="32"/>
        </w:rPr>
        <w:t>p</w:t>
      </w:r>
      <w:r w:rsidR="00114CF5" w:rsidRPr="00C369A1">
        <w:rPr>
          <w:rFonts w:ascii="Times" w:hAnsi="Times"/>
          <w:sz w:val="32"/>
          <w:szCs w:val="32"/>
        </w:rPr>
        <w:t xml:space="preserve">euples autochtones en Nouvelle-France. </w:t>
      </w:r>
    </w:p>
    <w:p w14:paraId="00BEF219" w14:textId="77777777" w:rsidR="00114CF5" w:rsidRPr="00C369A1" w:rsidRDefault="00114CF5" w:rsidP="004968AB">
      <w:pPr>
        <w:ind w:right="49"/>
        <w:rPr>
          <w:rFonts w:ascii="Times" w:hAnsi="Times"/>
          <w:sz w:val="32"/>
          <w:szCs w:val="32"/>
        </w:rPr>
      </w:pPr>
    </w:p>
    <w:p w14:paraId="78FA2301" w14:textId="77777777" w:rsidR="00F36B51" w:rsidRDefault="006E4004" w:rsidP="00FE1E0B">
      <w:pPr>
        <w:pStyle w:val="Titre6"/>
        <w:ind w:right="0"/>
        <w:rPr>
          <w:b w:val="0"/>
          <w:sz w:val="32"/>
          <w:szCs w:val="32"/>
        </w:rPr>
      </w:pPr>
      <w:r w:rsidRPr="00C369A1">
        <w:rPr>
          <w:b w:val="0"/>
          <w:sz w:val="32"/>
          <w:szCs w:val="32"/>
        </w:rPr>
        <w:t>Pour les nations autochtones, l’arrivée de commerçants, d’aventuriers ou de représentants européens ne remettait pas en que</w:t>
      </w:r>
      <w:r w:rsidR="00BB4ED7" w:rsidRPr="00C369A1">
        <w:rPr>
          <w:b w:val="0"/>
          <w:sz w:val="32"/>
          <w:szCs w:val="32"/>
        </w:rPr>
        <w:t>stion leur souveraineté sur le</w:t>
      </w:r>
      <w:r w:rsidRPr="00C369A1">
        <w:rPr>
          <w:b w:val="0"/>
          <w:sz w:val="32"/>
          <w:szCs w:val="32"/>
        </w:rPr>
        <w:t xml:space="preserve"> territoire</w:t>
      </w:r>
      <w:r w:rsidR="00BB4ED7" w:rsidRPr="00C369A1">
        <w:rPr>
          <w:b w:val="0"/>
          <w:sz w:val="32"/>
          <w:szCs w:val="32"/>
        </w:rPr>
        <w:t xml:space="preserve">. </w:t>
      </w:r>
      <w:r w:rsidR="002B1C3A" w:rsidRPr="00C369A1">
        <w:rPr>
          <w:b w:val="0"/>
          <w:sz w:val="32"/>
          <w:szCs w:val="32"/>
        </w:rPr>
        <w:t>Pour reprendre les propos de la Commission royale sur les peuples autochtones du Canada,</w:t>
      </w:r>
      <w:r w:rsidR="002B1C3A" w:rsidRPr="00C369A1">
        <w:rPr>
          <w:sz w:val="32"/>
          <w:szCs w:val="32"/>
        </w:rPr>
        <w:t xml:space="preserve"> l</w:t>
      </w:r>
      <w:r w:rsidR="00BB4ED7" w:rsidRPr="00C369A1">
        <w:rPr>
          <w:sz w:val="32"/>
          <w:szCs w:val="32"/>
        </w:rPr>
        <w:t xml:space="preserve">es Français devenaient membres d’une alliance de nations indépendantes et dépendaient </w:t>
      </w:r>
      <w:r w:rsidR="00B74708" w:rsidRPr="00C369A1">
        <w:rPr>
          <w:sz w:val="32"/>
          <w:szCs w:val="32"/>
        </w:rPr>
        <w:t xml:space="preserve">eux-mêmes </w:t>
      </w:r>
      <w:r w:rsidR="00BB4ED7" w:rsidRPr="00C369A1">
        <w:rPr>
          <w:sz w:val="32"/>
          <w:szCs w:val="32"/>
        </w:rPr>
        <w:t xml:space="preserve">de leur rapport avec les peuples sur place. </w:t>
      </w:r>
      <w:r w:rsidR="002B1C3A" w:rsidRPr="00C369A1">
        <w:rPr>
          <w:sz w:val="32"/>
          <w:szCs w:val="32"/>
        </w:rPr>
        <w:t>L</w:t>
      </w:r>
      <w:r w:rsidR="00BB4ED7" w:rsidRPr="00C369A1">
        <w:rPr>
          <w:sz w:val="32"/>
          <w:szCs w:val="32"/>
        </w:rPr>
        <w:t xml:space="preserve">es Français n’avaient aucun pouvoir souverain au-delà des limites de leurs établissements </w:t>
      </w:r>
      <w:r w:rsidRPr="00C369A1">
        <w:rPr>
          <w:b w:val="0"/>
          <w:sz w:val="32"/>
          <w:szCs w:val="32"/>
        </w:rPr>
        <w:t>(</w:t>
      </w:r>
      <w:r w:rsidRPr="00C369A1">
        <w:rPr>
          <w:b w:val="0"/>
          <w:bCs/>
          <w:sz w:val="32"/>
          <w:szCs w:val="32"/>
        </w:rPr>
        <w:t>Commission royale…</w:t>
      </w:r>
      <w:r w:rsidRPr="00C369A1">
        <w:rPr>
          <w:b w:val="0"/>
          <w:sz w:val="32"/>
          <w:szCs w:val="32"/>
        </w:rPr>
        <w:t xml:space="preserve"> 1996, Vol. 1 : 134</w:t>
      </w:r>
      <w:r w:rsidR="00BB4ED7" w:rsidRPr="00C369A1">
        <w:rPr>
          <w:b w:val="0"/>
          <w:sz w:val="32"/>
          <w:szCs w:val="32"/>
        </w:rPr>
        <w:t>-135</w:t>
      </w:r>
      <w:r w:rsidRPr="00C369A1">
        <w:rPr>
          <w:b w:val="0"/>
          <w:sz w:val="32"/>
          <w:szCs w:val="32"/>
        </w:rPr>
        <w:t xml:space="preserve">). </w:t>
      </w:r>
      <w:r w:rsidR="00F05B5C" w:rsidRPr="00C369A1">
        <w:rPr>
          <w:b w:val="0"/>
          <w:sz w:val="32"/>
          <w:szCs w:val="32"/>
        </w:rPr>
        <w:t xml:space="preserve"> </w:t>
      </w:r>
    </w:p>
    <w:p w14:paraId="26DB4015" w14:textId="77777777" w:rsidR="00F36B51" w:rsidRDefault="00F36B51" w:rsidP="00FE1E0B">
      <w:pPr>
        <w:pStyle w:val="Titre6"/>
        <w:ind w:right="0"/>
        <w:rPr>
          <w:b w:val="0"/>
          <w:sz w:val="32"/>
          <w:szCs w:val="32"/>
        </w:rPr>
      </w:pPr>
    </w:p>
    <w:p w14:paraId="385A62B4" w14:textId="1ADC6B8E" w:rsidR="00BB4ED7" w:rsidRPr="00F36B51" w:rsidRDefault="00F05B5C" w:rsidP="00FE1E0B">
      <w:pPr>
        <w:pStyle w:val="Titre6"/>
        <w:ind w:right="0"/>
        <w:rPr>
          <w:b w:val="0"/>
          <w:sz w:val="32"/>
          <w:szCs w:val="32"/>
        </w:rPr>
      </w:pPr>
      <w:r w:rsidRPr="00F36B51">
        <w:rPr>
          <w:b w:val="0"/>
          <w:sz w:val="32"/>
          <w:szCs w:val="32"/>
        </w:rPr>
        <w:t xml:space="preserve">Ces propos s’inscrivent en continuité avec le </w:t>
      </w:r>
      <w:r w:rsidR="00B74708" w:rsidRPr="00F36B51">
        <w:rPr>
          <w:b w:val="0"/>
          <w:sz w:val="32"/>
          <w:szCs w:val="32"/>
        </w:rPr>
        <w:t>jugement Malouf (1973 : 56-57) qui, à la</w:t>
      </w:r>
      <w:r w:rsidR="00EA2F59" w:rsidRPr="00F36B51">
        <w:rPr>
          <w:b w:val="0"/>
          <w:sz w:val="32"/>
          <w:szCs w:val="32"/>
        </w:rPr>
        <w:t xml:space="preserve"> lumière des faits établis</w:t>
      </w:r>
      <w:r w:rsidR="00B74708" w:rsidRPr="00F36B51">
        <w:rPr>
          <w:b w:val="0"/>
          <w:sz w:val="32"/>
          <w:szCs w:val="32"/>
        </w:rPr>
        <w:t xml:space="preserve">, précise </w:t>
      </w:r>
      <w:r w:rsidRPr="00F36B51">
        <w:rPr>
          <w:b w:val="0"/>
          <w:sz w:val="32"/>
          <w:szCs w:val="32"/>
        </w:rPr>
        <w:t xml:space="preserve">qu’aucun traité de cession des terres et des droits des peuples autochtones n’a été signé au Québec. </w:t>
      </w:r>
      <w:r w:rsidR="002D0C60">
        <w:rPr>
          <w:b w:val="0"/>
          <w:sz w:val="32"/>
          <w:szCs w:val="32"/>
        </w:rPr>
        <w:t>Dans ce contexte</w:t>
      </w:r>
      <w:r w:rsidR="00E25152" w:rsidRPr="00F36B51">
        <w:rPr>
          <w:b w:val="0"/>
          <w:sz w:val="32"/>
          <w:szCs w:val="32"/>
        </w:rPr>
        <w:t>, l’a</w:t>
      </w:r>
      <w:r w:rsidR="00B74708" w:rsidRPr="00F36B51">
        <w:rPr>
          <w:b w:val="0"/>
          <w:sz w:val="32"/>
          <w:szCs w:val="32"/>
        </w:rPr>
        <w:t>lliance</w:t>
      </w:r>
      <w:r w:rsidRPr="00F36B51">
        <w:rPr>
          <w:b w:val="0"/>
          <w:sz w:val="32"/>
          <w:szCs w:val="32"/>
        </w:rPr>
        <w:t xml:space="preserve"> de 1603, </w:t>
      </w:r>
      <w:r w:rsidR="00CF43E4" w:rsidRPr="00F36B51">
        <w:rPr>
          <w:b w:val="0"/>
          <w:sz w:val="32"/>
          <w:szCs w:val="32"/>
        </w:rPr>
        <w:t>apparaît comme un premier t</w:t>
      </w:r>
      <w:r w:rsidRPr="00F36B51">
        <w:rPr>
          <w:b w:val="0"/>
          <w:sz w:val="32"/>
          <w:szCs w:val="32"/>
        </w:rPr>
        <w:t>raité de reconnaissance mutuelle</w:t>
      </w:r>
      <w:r w:rsidR="00EA2F59" w:rsidRPr="00F36B51">
        <w:rPr>
          <w:b w:val="0"/>
          <w:sz w:val="32"/>
          <w:szCs w:val="32"/>
        </w:rPr>
        <w:t>. L’</w:t>
      </w:r>
      <w:r w:rsidR="00E25152" w:rsidRPr="00F36B51">
        <w:rPr>
          <w:b w:val="0"/>
          <w:sz w:val="32"/>
          <w:szCs w:val="32"/>
        </w:rPr>
        <w:t>a</w:t>
      </w:r>
      <w:r w:rsidR="00EA2F59" w:rsidRPr="00F36B51">
        <w:rPr>
          <w:b w:val="0"/>
          <w:sz w:val="32"/>
          <w:szCs w:val="32"/>
        </w:rPr>
        <w:t xml:space="preserve">lliance </w:t>
      </w:r>
      <w:r w:rsidRPr="00F36B51">
        <w:rPr>
          <w:b w:val="0"/>
          <w:sz w:val="32"/>
          <w:szCs w:val="32"/>
        </w:rPr>
        <w:t>ne pouvait pas éteindre les droits</w:t>
      </w:r>
      <w:r w:rsidR="00EA2F59" w:rsidRPr="00F36B51">
        <w:rPr>
          <w:b w:val="0"/>
          <w:sz w:val="32"/>
          <w:szCs w:val="32"/>
        </w:rPr>
        <w:t xml:space="preserve"> autochtones puisqu’elle jetait</w:t>
      </w:r>
      <w:r w:rsidRPr="00F36B51">
        <w:rPr>
          <w:b w:val="0"/>
          <w:sz w:val="32"/>
          <w:szCs w:val="32"/>
        </w:rPr>
        <w:t xml:space="preserve"> les bases d’un partenariat futur qui reconnaissait ces mêmes droits comme fondement</w:t>
      </w:r>
      <w:r w:rsidR="002D0C60">
        <w:rPr>
          <w:b w:val="0"/>
          <w:sz w:val="32"/>
          <w:szCs w:val="32"/>
        </w:rPr>
        <w:t xml:space="preserve"> d’une alliance durable et continue</w:t>
      </w:r>
      <w:r w:rsidRPr="00F36B51">
        <w:rPr>
          <w:b w:val="0"/>
          <w:sz w:val="32"/>
          <w:szCs w:val="32"/>
        </w:rPr>
        <w:t>.</w:t>
      </w:r>
    </w:p>
    <w:p w14:paraId="7E896104" w14:textId="77777777" w:rsidR="00BB4ED7" w:rsidRPr="00C369A1" w:rsidRDefault="00BB4ED7" w:rsidP="00FE1E0B">
      <w:pPr>
        <w:pStyle w:val="Titre6"/>
        <w:ind w:right="0"/>
        <w:rPr>
          <w:b w:val="0"/>
          <w:sz w:val="32"/>
          <w:szCs w:val="32"/>
        </w:rPr>
      </w:pPr>
    </w:p>
    <w:p w14:paraId="775BC2A6" w14:textId="3546C820" w:rsidR="00FE1E0B" w:rsidRPr="00C369A1" w:rsidRDefault="006E4004" w:rsidP="00FE1E0B">
      <w:pPr>
        <w:pStyle w:val="Titre6"/>
        <w:ind w:right="0"/>
        <w:rPr>
          <w:b w:val="0"/>
          <w:sz w:val="32"/>
          <w:szCs w:val="32"/>
        </w:rPr>
      </w:pPr>
      <w:r w:rsidRPr="00C369A1">
        <w:rPr>
          <w:b w:val="0"/>
          <w:sz w:val="32"/>
          <w:szCs w:val="32"/>
        </w:rPr>
        <w:t>Pour les peuples au</w:t>
      </w:r>
      <w:r w:rsidR="00CF43E4" w:rsidRPr="00C369A1">
        <w:rPr>
          <w:b w:val="0"/>
          <w:sz w:val="32"/>
          <w:szCs w:val="32"/>
        </w:rPr>
        <w:t>t</w:t>
      </w:r>
      <w:r w:rsidRPr="00C369A1">
        <w:rPr>
          <w:b w:val="0"/>
          <w:sz w:val="32"/>
          <w:szCs w:val="32"/>
        </w:rPr>
        <w:t>och</w:t>
      </w:r>
      <w:r w:rsidR="00CF43E4" w:rsidRPr="00C369A1">
        <w:rPr>
          <w:b w:val="0"/>
          <w:sz w:val="32"/>
          <w:szCs w:val="32"/>
        </w:rPr>
        <w:t>t</w:t>
      </w:r>
      <w:r w:rsidRPr="00C369A1">
        <w:rPr>
          <w:b w:val="0"/>
          <w:sz w:val="32"/>
          <w:szCs w:val="32"/>
        </w:rPr>
        <w:t>ones du Canada, la reconnaissance de leur</w:t>
      </w:r>
      <w:r w:rsidR="00FE1E0B" w:rsidRPr="00C369A1">
        <w:rPr>
          <w:b w:val="0"/>
          <w:sz w:val="32"/>
          <w:szCs w:val="32"/>
        </w:rPr>
        <w:t xml:space="preserve"> droit </w:t>
      </w:r>
      <w:r w:rsidRPr="00C369A1">
        <w:rPr>
          <w:b w:val="0"/>
          <w:sz w:val="32"/>
          <w:szCs w:val="32"/>
        </w:rPr>
        <w:t xml:space="preserve">à la terre, aux ressources, comme acteurs de plein droit, s’inscrit comme une évidence que l’histoire et les historiens tardent à reconnaître. </w:t>
      </w:r>
      <w:r w:rsidR="00BB4ED7" w:rsidRPr="00C369A1">
        <w:rPr>
          <w:b w:val="0"/>
          <w:sz w:val="32"/>
          <w:szCs w:val="32"/>
        </w:rPr>
        <w:t xml:space="preserve">Le </w:t>
      </w:r>
      <w:r w:rsidR="00BB4ED7" w:rsidRPr="00C369A1">
        <w:rPr>
          <w:b w:val="0"/>
          <w:sz w:val="32"/>
          <w:szCs w:val="32"/>
        </w:rPr>
        <w:lastRenderedPageBreak/>
        <w:t>projet de traité avec les Innus veut renouer avec ce p</w:t>
      </w:r>
      <w:r w:rsidR="006F6ABB" w:rsidRPr="00C369A1">
        <w:rPr>
          <w:b w:val="0"/>
          <w:sz w:val="32"/>
          <w:szCs w:val="32"/>
        </w:rPr>
        <w:t xml:space="preserve">assé oublié. L’Approche commune </w:t>
      </w:r>
      <w:r w:rsidR="00596480" w:rsidRPr="00C369A1">
        <w:rPr>
          <w:sz w:val="32"/>
          <w:szCs w:val="32"/>
        </w:rPr>
        <w:t>l’entente de principe ne s’appelle pas Approche commune</w:t>
      </w:r>
      <w:r w:rsidR="00596480" w:rsidRPr="00C369A1">
        <w:rPr>
          <w:b w:val="0"/>
          <w:sz w:val="32"/>
          <w:szCs w:val="32"/>
        </w:rPr>
        <w:t xml:space="preserve"> </w:t>
      </w:r>
      <w:r w:rsidR="006F6ABB" w:rsidRPr="00C369A1">
        <w:rPr>
          <w:b w:val="0"/>
          <w:sz w:val="32"/>
          <w:szCs w:val="32"/>
        </w:rPr>
        <w:t>signée le 31 mars 2004</w:t>
      </w:r>
      <w:r w:rsidR="00BB4ED7" w:rsidRPr="00C369A1">
        <w:rPr>
          <w:b w:val="0"/>
          <w:sz w:val="32"/>
          <w:szCs w:val="32"/>
        </w:rPr>
        <w:t xml:space="preserve"> et dont les démarches pour mener à la signature d’un traité sont actuellement en suspens, s’inscrit pourtant dans cette volonté de reconnaissance de</w:t>
      </w:r>
      <w:r w:rsidR="009B2B74" w:rsidRPr="00C369A1">
        <w:rPr>
          <w:b w:val="0"/>
          <w:sz w:val="32"/>
          <w:szCs w:val="32"/>
        </w:rPr>
        <w:t>s</w:t>
      </w:r>
      <w:r w:rsidR="00BB4ED7" w:rsidRPr="00C369A1">
        <w:rPr>
          <w:b w:val="0"/>
          <w:sz w:val="32"/>
          <w:szCs w:val="32"/>
        </w:rPr>
        <w:t xml:space="preserve"> droits des peuples autochtones qui apparaît déjà à Tadoussac en 1603</w:t>
      </w:r>
      <w:r w:rsidR="00450C13" w:rsidRPr="00C369A1">
        <w:rPr>
          <w:b w:val="0"/>
          <w:sz w:val="32"/>
          <w:szCs w:val="32"/>
        </w:rPr>
        <w:t xml:space="preserve"> et dans les suites qui y sont données</w:t>
      </w:r>
      <w:r w:rsidR="00BB4ED7" w:rsidRPr="00C369A1">
        <w:rPr>
          <w:b w:val="0"/>
          <w:sz w:val="32"/>
          <w:szCs w:val="32"/>
        </w:rPr>
        <w:t xml:space="preserve">. Tant les gouvernements </w:t>
      </w:r>
      <w:r w:rsidR="00450C13" w:rsidRPr="00C369A1">
        <w:rPr>
          <w:b w:val="0"/>
          <w:sz w:val="32"/>
          <w:szCs w:val="32"/>
        </w:rPr>
        <w:t>des I</w:t>
      </w:r>
      <w:r w:rsidR="00BB4ED7" w:rsidRPr="00C369A1">
        <w:rPr>
          <w:b w:val="0"/>
          <w:sz w:val="32"/>
          <w:szCs w:val="32"/>
        </w:rPr>
        <w:t xml:space="preserve">nnus, du Québec et du Canada, invitent </w:t>
      </w:r>
      <w:r w:rsidR="00450C13" w:rsidRPr="00C369A1">
        <w:rPr>
          <w:b w:val="0"/>
          <w:sz w:val="32"/>
          <w:szCs w:val="32"/>
        </w:rPr>
        <w:t xml:space="preserve">par la négociation de traités modernes </w:t>
      </w:r>
      <w:r w:rsidR="00BB4ED7" w:rsidRPr="00C369A1">
        <w:rPr>
          <w:b w:val="0"/>
          <w:sz w:val="32"/>
          <w:szCs w:val="32"/>
        </w:rPr>
        <w:t xml:space="preserve">à </w:t>
      </w:r>
      <w:r w:rsidR="009B2B74" w:rsidRPr="00C369A1">
        <w:rPr>
          <w:b w:val="0"/>
          <w:sz w:val="32"/>
          <w:szCs w:val="32"/>
        </w:rPr>
        <w:t>dé</w:t>
      </w:r>
      <w:r w:rsidR="00BB4ED7" w:rsidRPr="00C369A1">
        <w:rPr>
          <w:b w:val="0"/>
          <w:sz w:val="32"/>
          <w:szCs w:val="32"/>
        </w:rPr>
        <w:t>judiciaris</w:t>
      </w:r>
      <w:r w:rsidR="00450C13" w:rsidRPr="00C369A1">
        <w:rPr>
          <w:b w:val="0"/>
          <w:sz w:val="32"/>
          <w:szCs w:val="32"/>
        </w:rPr>
        <w:t>er et à revenir à cet esprit d’a</w:t>
      </w:r>
      <w:r w:rsidR="00BB4ED7" w:rsidRPr="00C369A1">
        <w:rPr>
          <w:b w:val="0"/>
          <w:sz w:val="32"/>
          <w:szCs w:val="32"/>
        </w:rPr>
        <w:t>lliance lorsque mutuellement il</w:t>
      </w:r>
      <w:r w:rsidR="00450C13" w:rsidRPr="00C369A1">
        <w:rPr>
          <w:b w:val="0"/>
          <w:sz w:val="32"/>
          <w:szCs w:val="32"/>
        </w:rPr>
        <w:t>s affirment au début de l’Approche commune</w:t>
      </w:r>
      <w:r w:rsidR="009624B0" w:rsidRPr="00C369A1">
        <w:rPr>
          <w:b w:val="0"/>
          <w:sz w:val="32"/>
          <w:szCs w:val="32"/>
        </w:rPr>
        <w:t xml:space="preserve"> </w:t>
      </w:r>
      <w:r w:rsidR="009624B0" w:rsidRPr="00C369A1">
        <w:rPr>
          <w:sz w:val="32"/>
          <w:szCs w:val="32"/>
        </w:rPr>
        <w:t>l’entente de principe</w:t>
      </w:r>
      <w:r w:rsidR="00450C13" w:rsidRPr="00C369A1">
        <w:rPr>
          <w:b w:val="0"/>
          <w:sz w:val="32"/>
          <w:szCs w:val="32"/>
        </w:rPr>
        <w:t> : « </w:t>
      </w:r>
      <w:r w:rsidR="00BB4ED7" w:rsidRPr="00C369A1">
        <w:rPr>
          <w:b w:val="0"/>
          <w:sz w:val="32"/>
          <w:szCs w:val="32"/>
        </w:rPr>
        <w:t>la reconnaissance, la confirmation et la continuation des droits ancestraux des Premières Nations y compris le titre aborigène, et non leur extinction</w:t>
      </w:r>
      <w:r w:rsidR="00450C13" w:rsidRPr="00C369A1">
        <w:rPr>
          <w:b w:val="0"/>
          <w:sz w:val="32"/>
          <w:szCs w:val="32"/>
        </w:rPr>
        <w:t> »</w:t>
      </w:r>
      <w:r w:rsidR="00BB4ED7" w:rsidRPr="00C369A1">
        <w:rPr>
          <w:b w:val="0"/>
          <w:sz w:val="32"/>
          <w:szCs w:val="32"/>
        </w:rPr>
        <w:t xml:space="preserve"> (</w:t>
      </w:r>
      <w:r w:rsidR="009624B0" w:rsidRPr="00C369A1">
        <w:rPr>
          <w:b w:val="0"/>
          <w:sz w:val="32"/>
          <w:szCs w:val="32"/>
        </w:rPr>
        <w:t>Entente de principe</w:t>
      </w:r>
      <w:r w:rsidR="00BB4ED7" w:rsidRPr="00C369A1">
        <w:rPr>
          <w:b w:val="0"/>
          <w:sz w:val="32"/>
          <w:szCs w:val="32"/>
        </w:rPr>
        <w:t>,</w:t>
      </w:r>
      <w:r w:rsidR="002B1C3A" w:rsidRPr="00C369A1">
        <w:rPr>
          <w:b w:val="0"/>
          <w:sz w:val="32"/>
          <w:szCs w:val="32"/>
        </w:rPr>
        <w:t xml:space="preserve"> 2004 :</w:t>
      </w:r>
      <w:r w:rsidR="00450C13" w:rsidRPr="00C369A1">
        <w:rPr>
          <w:b w:val="0"/>
          <w:sz w:val="32"/>
          <w:szCs w:val="32"/>
        </w:rPr>
        <w:t xml:space="preserve"> 5, 9)</w:t>
      </w:r>
      <w:r w:rsidR="0076482A" w:rsidRPr="00C369A1">
        <w:rPr>
          <w:b w:val="0"/>
          <w:sz w:val="32"/>
          <w:szCs w:val="32"/>
        </w:rPr>
        <w:t>.</w:t>
      </w:r>
    </w:p>
    <w:p w14:paraId="16473F3C" w14:textId="77777777" w:rsidR="00114CF5" w:rsidRPr="00C369A1" w:rsidRDefault="00114CF5" w:rsidP="004968AB">
      <w:pPr>
        <w:ind w:right="49"/>
        <w:rPr>
          <w:rFonts w:ascii="Times" w:hAnsi="Times"/>
          <w:sz w:val="32"/>
          <w:szCs w:val="32"/>
        </w:rPr>
      </w:pPr>
    </w:p>
    <w:p w14:paraId="4651AE0C" w14:textId="77777777" w:rsidR="00114CF5" w:rsidRPr="00C369A1" w:rsidRDefault="00114CF5" w:rsidP="004968AB">
      <w:pPr>
        <w:ind w:right="49"/>
        <w:rPr>
          <w:rFonts w:ascii="Times" w:hAnsi="Times"/>
          <w:sz w:val="32"/>
          <w:szCs w:val="32"/>
        </w:rPr>
      </w:pPr>
    </w:p>
    <w:p w14:paraId="468EE69D" w14:textId="77777777" w:rsidR="00114CF5" w:rsidRPr="00C369A1" w:rsidRDefault="00114CF5" w:rsidP="004968AB">
      <w:pPr>
        <w:ind w:right="49"/>
        <w:rPr>
          <w:rFonts w:ascii="Times" w:hAnsi="Times"/>
          <w:sz w:val="32"/>
          <w:szCs w:val="32"/>
        </w:rPr>
      </w:pPr>
    </w:p>
    <w:p w14:paraId="7331F038" w14:textId="77777777" w:rsidR="00114CF5" w:rsidRPr="00C369A1" w:rsidRDefault="00114CF5" w:rsidP="004968AB">
      <w:pPr>
        <w:ind w:right="49"/>
        <w:rPr>
          <w:rFonts w:ascii="Times" w:hAnsi="Times"/>
          <w:i/>
          <w:sz w:val="32"/>
          <w:szCs w:val="32"/>
        </w:rPr>
      </w:pPr>
    </w:p>
    <w:p w14:paraId="5DD996B8" w14:textId="77777777" w:rsidR="00450C13" w:rsidRPr="00C369A1" w:rsidRDefault="00114CF5" w:rsidP="00450C13">
      <w:pPr>
        <w:widowControl w:val="0"/>
        <w:autoSpaceDE w:val="0"/>
        <w:autoSpaceDN w:val="0"/>
        <w:adjustRightInd w:val="0"/>
        <w:spacing w:line="360" w:lineRule="auto"/>
        <w:ind w:right="49"/>
        <w:rPr>
          <w:sz w:val="32"/>
          <w:szCs w:val="32"/>
        </w:rPr>
      </w:pPr>
      <w:r w:rsidRPr="00C369A1">
        <w:rPr>
          <w:rFonts w:ascii="Times" w:hAnsi="Times"/>
          <w:sz w:val="32"/>
          <w:szCs w:val="32"/>
        </w:rPr>
        <w:br w:type="page"/>
      </w:r>
      <w:r w:rsidR="00450C13" w:rsidRPr="00C369A1">
        <w:rPr>
          <w:sz w:val="32"/>
          <w:szCs w:val="32"/>
        </w:rPr>
        <w:lastRenderedPageBreak/>
        <w:t>Annexe </w:t>
      </w:r>
      <w:r w:rsidR="00450C13" w:rsidRPr="00C369A1">
        <w:rPr>
          <w:b/>
          <w:i/>
          <w:sz w:val="32"/>
          <w:szCs w:val="32"/>
        </w:rPr>
        <w:t>: Commission du Roy au sieur de Monts, pour l’habitation des terres de la Cadie, Canada et autres endroits en la Nouvelle-France</w:t>
      </w:r>
      <w:r w:rsidR="00450C13" w:rsidRPr="00C369A1">
        <w:rPr>
          <w:sz w:val="32"/>
          <w:szCs w:val="32"/>
        </w:rPr>
        <w:t>. (8 novembre 1603)</w:t>
      </w:r>
    </w:p>
    <w:p w14:paraId="7F77ECC7" w14:textId="77777777" w:rsidR="00450C13" w:rsidRPr="00C369A1" w:rsidRDefault="00450C13" w:rsidP="00450C13">
      <w:pPr>
        <w:widowControl w:val="0"/>
        <w:autoSpaceDE w:val="0"/>
        <w:autoSpaceDN w:val="0"/>
        <w:adjustRightInd w:val="0"/>
        <w:spacing w:line="360" w:lineRule="auto"/>
        <w:ind w:right="49"/>
        <w:rPr>
          <w:sz w:val="32"/>
          <w:szCs w:val="32"/>
        </w:rPr>
      </w:pPr>
    </w:p>
    <w:p w14:paraId="36C389A0" w14:textId="77777777" w:rsidR="00450C13" w:rsidRPr="00C369A1" w:rsidRDefault="00450C13" w:rsidP="00450C13">
      <w:pPr>
        <w:widowControl w:val="0"/>
        <w:autoSpaceDE w:val="0"/>
        <w:autoSpaceDN w:val="0"/>
        <w:adjustRightInd w:val="0"/>
        <w:spacing w:line="360" w:lineRule="auto"/>
        <w:ind w:right="49"/>
        <w:rPr>
          <w:sz w:val="32"/>
          <w:szCs w:val="32"/>
        </w:rPr>
      </w:pPr>
      <w:r w:rsidRPr="00C369A1">
        <w:rPr>
          <w:sz w:val="32"/>
          <w:szCs w:val="32"/>
        </w:rPr>
        <w:t xml:space="preserve">Source : Marc Lescarbot, </w:t>
      </w:r>
      <w:r w:rsidRPr="00C369A1">
        <w:rPr>
          <w:i/>
          <w:sz w:val="32"/>
          <w:szCs w:val="32"/>
        </w:rPr>
        <w:t>Histoire de la Nouvelle-France</w:t>
      </w:r>
      <w:r w:rsidRPr="00C369A1">
        <w:rPr>
          <w:sz w:val="32"/>
          <w:szCs w:val="32"/>
        </w:rPr>
        <w:t>, vol. II., Toronto, The Champlain Society, 1911, p. 490-494.</w:t>
      </w:r>
    </w:p>
    <w:p w14:paraId="0683985E" w14:textId="77777777" w:rsidR="00450C13" w:rsidRPr="00C369A1" w:rsidRDefault="00450C13" w:rsidP="00450C13">
      <w:pPr>
        <w:widowControl w:val="0"/>
        <w:autoSpaceDE w:val="0"/>
        <w:autoSpaceDN w:val="0"/>
        <w:adjustRightInd w:val="0"/>
        <w:spacing w:line="360" w:lineRule="auto"/>
        <w:ind w:right="49"/>
        <w:rPr>
          <w:sz w:val="32"/>
          <w:szCs w:val="32"/>
        </w:rPr>
      </w:pPr>
    </w:p>
    <w:p w14:paraId="01790E71" w14:textId="77777777" w:rsidR="00450C13" w:rsidRPr="00C369A1" w:rsidRDefault="00450C13" w:rsidP="00450C13">
      <w:pPr>
        <w:widowControl w:val="0"/>
        <w:autoSpaceDE w:val="0"/>
        <w:autoSpaceDN w:val="0"/>
        <w:adjustRightInd w:val="0"/>
        <w:spacing w:line="360" w:lineRule="auto"/>
        <w:ind w:right="49"/>
        <w:rPr>
          <w:i/>
          <w:sz w:val="32"/>
          <w:szCs w:val="32"/>
        </w:rPr>
      </w:pPr>
      <w:r w:rsidRPr="00C369A1">
        <w:rPr>
          <w:i/>
          <w:sz w:val="32"/>
          <w:szCs w:val="32"/>
        </w:rPr>
        <w:t>Commission du Roy au sieur de Monts, pour l’habitation ès terres de la Cadie, Canada, &amp; autres endroits en la Nouvelle-France.</w:t>
      </w:r>
    </w:p>
    <w:p w14:paraId="1C2BB2AF" w14:textId="77777777" w:rsidR="00450C13" w:rsidRPr="00C369A1" w:rsidRDefault="00450C13" w:rsidP="00450C13">
      <w:pPr>
        <w:widowControl w:val="0"/>
        <w:autoSpaceDE w:val="0"/>
        <w:autoSpaceDN w:val="0"/>
        <w:adjustRightInd w:val="0"/>
        <w:spacing w:line="360" w:lineRule="auto"/>
        <w:ind w:right="49"/>
        <w:rPr>
          <w:position w:val="-16"/>
          <w:sz w:val="32"/>
          <w:szCs w:val="32"/>
        </w:rPr>
      </w:pPr>
    </w:p>
    <w:p w14:paraId="5372AECD" w14:textId="690F0EA8" w:rsidR="00450C13" w:rsidRPr="00C369A1" w:rsidRDefault="00450C13" w:rsidP="00450C13">
      <w:pPr>
        <w:ind w:right="49"/>
        <w:rPr>
          <w:sz w:val="32"/>
          <w:szCs w:val="32"/>
        </w:rPr>
      </w:pPr>
      <w:r w:rsidRPr="00C369A1">
        <w:rPr>
          <w:sz w:val="32"/>
          <w:szCs w:val="32"/>
        </w:rPr>
        <w:t xml:space="preserve">Henry, par la grace de Dieu Roy de France &amp; de Navarre, A nótre cher &amp; bien amé le sieur de Monts, Gentilhomme ordinaire de nôtre Chambre, Salut. Comme nôtre plus grand soin &amp; travail soit &amp; ait toujours été, depuis nótre avenement à cette Couronne, de la maintenir &amp; conserver en son ancienne dignité, grandeur, &amp; splendeur, d’étendre &amp; amplifier autant que légitimement se peut faire, les bornes &amp; limites d’icelle : Nous étans dés long temps a, informez de la situation &amp; condition des païs &amp; territoire de la Cadie, Meuz sur toutes choses d’vn zele singulier &amp; d’vne devote &amp; ferme resolution que nous avons prinse, avec l’aide &amp; assistance de Dieu, autheur, distributeur &amp; protecteur de tous Royaumes &amp; Etats; de faire convertir, amener &amp; instruire les peuples qui habitent en cette contrée, de present gens barbares, athées, sans foy ne religion, au Christianisme, &amp; en la creance &amp; profession de nôtre foy &amp; religion : &amp; les retirer de l’ignorance &amp; infidélité où ilz sont. Ayans aussi dés long temps reconu sur le rapport des Capitaines de navires, pilotes, marchans &amp; autres qui de longue main ont hanté, fréquenté, &amp; traffiqué avec ce qui se trouve de peuples ésdits lieux, combien peut étre fructueuse, commode &amp; vtile à nous, à nos Etats &amp; sujets, la demeure, possession &amp; habitation d’iceux pour le grand &amp; apparent profit </w:t>
      </w:r>
      <w:r w:rsidRPr="00C369A1">
        <w:rPr>
          <w:sz w:val="32"/>
          <w:szCs w:val="32"/>
        </w:rPr>
        <w:lastRenderedPageBreak/>
        <w:t xml:space="preserve">qui se retirera par la grande frequentation &amp; habitude que l’on aura avec les peuples qui s’y trouvent, &amp; le traffic &amp; commerce qui se pourra  par ce moyen seurement traiter &amp; negocier. Novs, pour ces causes à plein confians de vôtre grande prudence, &amp; en la conoissance &amp; experience que vous avez de la qualité, condition &amp; situation dudit païs de la Cadie : pour les diverses navigations, voyages, &amp; frequentations que vous avez faits en ces terres, &amp; autres proches &amp; circonvoisines : nous asseurans que cette nótre resolution &amp; intention, vous étans commise, vous la sçaurés attentivement, diligemment &amp; non moins courageusement, &amp; valeureusement executer &amp; conduire à la perfection que nous desirons, Vous avons expressement commis &amp; établi, &amp; par ces presentes signées de nótre main, Vous commettons, ordonnons, faisons, constituons &amp; établissons nótre Lieutenant general, pour representer nótre personne aux païs, territoires, côtes &amp; confins de la Cadie : A commencer dés le quarantième degré, jusques au quarante-sixième. Et en icelle étenduë ou partie d’icelle, tant &amp; si avant que faire se pourra, établir, étendre &amp; faire conoitre nótre nom, puissance &amp; authorité. Et à icelle assujettir, submettre &amp; faire obeïr tous les peuples de ladite terre, &amp; les circonvoisins : Et par le moyen d’icelles &amp; toutes autres voyes licites, les appeler, faire instruire, provoquer &amp; émouvoir à la conoissance de Dieu, &amp; à la lumière de la Foy &amp; religion Chrétienne, la y établir : &amp; en l’exercice &amp; profession d’icelle maintenir, garder &amp; conserver les dits peuples, &amp; tous autres habituez esdits lieux, &amp; en  paix, repos &amp; tranquilité y commander tant par mer que par terre : Ordonner, decider, &amp; faire executer tout ce que vous jugerez se devoir &amp; pouvoir faire, pour maintenir, garder &amp; conserver lesdits lieux souz nótre puissance &amp; authorité, par les formes, voyes &amp; moyens prescrits par nos ordonnances. Et pour y avoir égard avec vous, commettre, établir &amp; constituer tous Officiers, tant és affaires de la guerre que de Iustice &amp; police pour la premiere fois, &amp; de là en avant nous les nommer &amp; presenter, pour en estre par nous disposé &amp; donner les lettres, tiltres &amp; provisions tels qu’ilz seront necessaires. Et selon les occurrences des affaires, vous mémes </w:t>
      </w:r>
      <w:r w:rsidRPr="00C369A1">
        <w:rPr>
          <w:sz w:val="32"/>
          <w:szCs w:val="32"/>
        </w:rPr>
        <w:lastRenderedPageBreak/>
        <w:t xml:space="preserve">avec l’avis de gens prudents &amp; capables, prescrire souz nótre bon plaisir, des loix, statuts &amp; ordonnances autant qu’il se pourra conformes aux nótres, notamment és choses &amp; matieres ausquelles n’est pourveu par icelles : </w:t>
      </w:r>
      <w:r w:rsidRPr="00C369A1">
        <w:rPr>
          <w:b/>
          <w:sz w:val="32"/>
          <w:szCs w:val="32"/>
        </w:rPr>
        <w:t>traiter &amp; contracter à méme effet paix, alliance &amp; confederation, bonne amitié, correspondance &amp; communication avec lesdits peuples &amp; leurs Princes, ou autres ayans pouvoir &amp; commandement sur eux : Entretenir, garder &amp; soigneusement observer les traittés &amp; alliances dont vous convie</w:t>
      </w:r>
      <w:r w:rsidR="00A72AA0" w:rsidRPr="00C369A1">
        <w:rPr>
          <w:rFonts w:ascii="Book Antiqua" w:hAnsi="Book Antiqua"/>
          <w:b/>
          <w:sz w:val="32"/>
          <w:szCs w:val="32"/>
        </w:rPr>
        <w:t>[</w:t>
      </w:r>
      <w:r w:rsidRPr="00C369A1">
        <w:rPr>
          <w:b/>
          <w:sz w:val="32"/>
          <w:szCs w:val="32"/>
        </w:rPr>
        <w:t>n</w:t>
      </w:r>
      <w:r w:rsidR="00A72AA0" w:rsidRPr="00C369A1">
        <w:rPr>
          <w:rFonts w:ascii="Book Antiqua" w:hAnsi="Book Antiqua"/>
          <w:b/>
          <w:sz w:val="32"/>
          <w:szCs w:val="32"/>
        </w:rPr>
        <w:t>]</w:t>
      </w:r>
      <w:r w:rsidRPr="00C369A1">
        <w:rPr>
          <w:b/>
          <w:sz w:val="32"/>
          <w:szCs w:val="32"/>
        </w:rPr>
        <w:t>drés avec eux : pourveu qu’ils y satisfacent de leur part. Et à ce defaut, leur faire guerre ouverte pour les contraindre &amp; amener à telle raison que vous jugerez necessaire pour l’honneur, obeissance &amp; service de Dieu, &amp; l’établissement, manutention &amp; conservation de nótredite authorité parmi eux : du moins pour hanter &amp; frequenter par vous, &amp; tous noz sujets avec eux en toute asseurance, liberté, fréquentation &amp; communication, y negocier &amp; trafiquer amiablement &amp; paisiblement. Leur donner &amp; octroyer graces &amp; privileges, charges &amp; honneurs</w:t>
      </w:r>
      <w:r w:rsidRPr="00C369A1">
        <w:rPr>
          <w:sz w:val="32"/>
          <w:szCs w:val="32"/>
        </w:rPr>
        <w:t xml:space="preserve">. </w:t>
      </w:r>
      <w:r w:rsidR="00A403AA" w:rsidRPr="00C369A1">
        <w:rPr>
          <w:rFonts w:ascii="Book Antiqua" w:hAnsi="Book Antiqua"/>
          <w:sz w:val="32"/>
          <w:szCs w:val="32"/>
        </w:rPr>
        <w:t>[</w:t>
      </w:r>
      <w:r w:rsidRPr="00C369A1">
        <w:rPr>
          <w:sz w:val="32"/>
          <w:szCs w:val="32"/>
        </w:rPr>
        <w:t>nous soulignons</w:t>
      </w:r>
      <w:r w:rsidR="00A403AA" w:rsidRPr="00C369A1">
        <w:rPr>
          <w:rFonts w:ascii="Book Antiqua" w:hAnsi="Book Antiqua"/>
          <w:sz w:val="32"/>
          <w:szCs w:val="32"/>
        </w:rPr>
        <w:t>]</w:t>
      </w:r>
      <w:r w:rsidRPr="00C369A1">
        <w:rPr>
          <w:sz w:val="32"/>
          <w:szCs w:val="32"/>
        </w:rPr>
        <w:t xml:space="preserve"> Lequel entier pouvoir susdit, voulons aussi &amp; ordonnons que vous ayez sur tous nosdits sujets &amp; autres qui se transporter ont &amp; voudront s’habituer, trafiquer, negotier &amp; resider esdits lieux; tenir, prendre, reserver, &amp; vous approprier ce que vous voudrez &amp; verrez vous étre plus commode &amp; propre à vôtre charge, qualité &amp; vsage desdites terres, en departir telles parts &amp; portions, leur donner &amp; attribuer tels tiltres, hõneurs, droits, pouvoirs &amp; facultez que vous verrez besoin étre, selon les qualitez, conditions &amp; merites des personnes du païs ou autres. Sur tout peupler, cultiver &amp; faire habituer lesdites terres le plus promptement, soigneusement &amp; dextrement que le temps, les lieux, &amp; commoditez le pourront permettre : en faire ou faire faire à cette fin la découverte &amp; reconoissance en l’étenduë des cótes maritimes &amp; autres contrées de la terre ferme, que vous ordonnerez &amp; prescrirez en l’espace susdite du quarantiéme degré iusques au quarante-sixième, ou autrement tant &amp; si avant qu’il se pourra le long desdites cótes, &amp; en la terre ferme. Faire soigneusement rechercher &amp; reconoitre toutes sortes de mines </w:t>
      </w:r>
      <w:r w:rsidRPr="00C369A1">
        <w:rPr>
          <w:sz w:val="32"/>
          <w:szCs w:val="32"/>
        </w:rPr>
        <w:lastRenderedPageBreak/>
        <w:t xml:space="preserve">d’or &amp; d’argent, cuivre &amp; autres metaux &amp; mineraux, les faire fouiller, tirer, purger &amp; affiner, pour étre convertis en vsage, disposer suivant que nous avons prescrit par les Edits &amp; reglemens que nous avons faits en ce Royaume du profit &amp; emolument d’icelles, par vous ou ceux que vous aurés établis à cet effet, NOVS RESERVANS seulement le dixiéme denier de ce qui proviendra de celles d’or, d’argent, &amp; cuivre, vous affectans ce que nous pourrions prendre ausdits autres metaux &amp; mineraux, pour vous aider &amp; soulager aux grandes dépenses que la charge susdite vous pourra apporter. Voulans cependant, que vótre seureté &amp; commodité, &amp; de tous ceux de noz sujets qui s’en iront, habituëront &amp; trafiqueront esdites terres : comme generalement de tous autres qui s’y accommoderont souz nótre puissance &amp; authorité, Vous puissiez faire batir &amp; construire vn ou plusieurs forts, places, villes &amp; toutes autres maisons, demeures &amp; habitations, ports, havres, retraites, logemens que vous conoitrez propres, vtiles &amp; necessaires à l’execution de ladite entreprise. Etablir garnisons &amp; gens de guerre à la garde d’iceux. Vous ayder &amp; prevaloir aux effets susdits des vagabõs, personnes oyseuses &amp; sans avoeu, tãt ésvilles qu’aux chãps, &amp; des condamnez à banissemens perpetuels, ou à trois ans au moins hors nótre Royaume, pourveu que ce soit par avis &amp; consentement &amp; de l’authorité  de nos Officiers. Outre ce que dessus, &amp; qui vous est d’ailleurs prescrit, mandé  &amp; ordonné par les commissions &amp; pouvoirs que vous a donnez nôtre tres-cher cousin le sieur d’Ampville, Admiral de France, pour ce qui concerne le fait &amp; la charge de l’Admirauté, en l’exploit, expedition &amp; execution des choses susdites, faire generalement pour la conquéte, peuplement, habitation &amp; conservation de ladite terre de la Cadie, &amp; des côtes, territoires circonvoisins  &amp; de leur appartenances &amp; dependances souz nôtre nom &amp; authorité, ce que nous-mémes ferions &amp; faire pourrions si presens en persone y étions, jaçoit que le cas requit mandement plus special que nous ne le vous prescrivõs par cesdites presentes : Au contenu desquelles, Mandons, ordonnons, &amp; tres-expressement enjoignons à tous nos iusticiers, officiers &amp; sujets, de se </w:t>
      </w:r>
      <w:r w:rsidRPr="00C369A1">
        <w:rPr>
          <w:sz w:val="32"/>
          <w:szCs w:val="32"/>
        </w:rPr>
        <w:lastRenderedPageBreak/>
        <w:t xml:space="preserve">conformer : Et à vous obeïr &amp; entendre en toutes &amp; chacunes les choses susdites, leurs cir-constances &amp; dependances. Vous donner aussi en l’execution  d’icelles tout  ayde &amp; confort, main-forte &amp; assistance dont vous aurez besoin, &amp; seront par vous requis, le tout à peine de rebellion &amp; desobeïssance. Et à fin que persone ne pretende cause d’ignorance de cette nótre intention, &amp; se vueille immiscer en tout ou partie de la charge, dignité &amp; authorité que nous vous donnons par ces presentes : Nous avons de noz certaine science, pleine puissance &amp; authorité Royale, revoqué, supprimé &amp; declaré nuls &amp; de nul effet ci-apres &amp; des à present, tous autres pouvoirs &amp; Commissions, Lettres &amp; expeditions donnez &amp; delivrez à quelque persone que ce soit, pour découvrir, conquerir, peupler &amp; habiter en l’étenduë susdite desdites terres situées depuis ledit quarantième degré, iusques au quarantesixiéme quelles qu’elles soient. Et outre ce, mandons &amp; ordonnons à tous nosdits Officiers de quelque qualité &amp; condition qu’ilz soient, que ces presentes, ou </w:t>
      </w:r>
      <w:r w:rsidRPr="00C369A1">
        <w:rPr>
          <w:i/>
          <w:sz w:val="32"/>
          <w:szCs w:val="32"/>
        </w:rPr>
        <w:t>Vidimus</w:t>
      </w:r>
      <w:r w:rsidRPr="00C369A1">
        <w:rPr>
          <w:sz w:val="32"/>
          <w:szCs w:val="32"/>
        </w:rPr>
        <w:t xml:space="preserve"> deuëment collationné d’icelles par l’vn de noz amez &amp; feaux Conseillers, Notaires &amp; Secretaires, ou autre Notaire Royal, ilz fact à votre requéte, poursuite &amp; diligence, ou de noz Procureurs, lire, publier &amp; registrer és registres de leurs jurisdictions, pouvoirs &amp; détroits, cessans en tãt qu’à eux appartiendra, tous troubles &amp; empéchements à ce contraires. Car tel est nótre plaisir. Donné à Fontainebleau le huitième jour de Novembre ; l’an de grace mille six cens trois : Et de nótre regne le quinziéme. Signé, HENRI, Et plus bas, Par le Roy, POTIER.  Et seellé sur simple queuë de cire iaune.</w:t>
      </w:r>
    </w:p>
    <w:p w14:paraId="71A8E1E6" w14:textId="77777777" w:rsidR="00114CF5" w:rsidRPr="00C369A1" w:rsidRDefault="00450C13" w:rsidP="004968AB">
      <w:pPr>
        <w:ind w:right="49"/>
        <w:rPr>
          <w:rFonts w:ascii="Times" w:hAnsi="Times"/>
          <w:i/>
          <w:sz w:val="32"/>
          <w:szCs w:val="32"/>
        </w:rPr>
      </w:pPr>
      <w:r w:rsidRPr="00C369A1">
        <w:rPr>
          <w:rFonts w:ascii="Times" w:hAnsi="Times"/>
          <w:i/>
          <w:sz w:val="32"/>
          <w:szCs w:val="32"/>
        </w:rPr>
        <w:br w:type="page"/>
      </w:r>
      <w:r w:rsidR="00114CF5" w:rsidRPr="00C369A1">
        <w:rPr>
          <w:rFonts w:ascii="Times" w:hAnsi="Times"/>
          <w:i/>
          <w:sz w:val="32"/>
          <w:szCs w:val="32"/>
        </w:rPr>
        <w:lastRenderedPageBreak/>
        <w:t>Bibliographie</w:t>
      </w:r>
    </w:p>
    <w:p w14:paraId="76EF1A9B" w14:textId="77777777" w:rsidR="00114CF5" w:rsidRPr="00C369A1" w:rsidRDefault="00114CF5" w:rsidP="004968AB">
      <w:pPr>
        <w:ind w:right="49"/>
        <w:rPr>
          <w:rFonts w:ascii="Times" w:hAnsi="Times"/>
          <w:i/>
          <w:sz w:val="32"/>
          <w:szCs w:val="32"/>
        </w:rPr>
      </w:pPr>
    </w:p>
    <w:p w14:paraId="4DDC956F" w14:textId="77777777" w:rsidR="00114CF5" w:rsidRPr="00C369A1" w:rsidRDefault="00114CF5" w:rsidP="004968AB">
      <w:pPr>
        <w:ind w:right="49"/>
        <w:rPr>
          <w:rFonts w:ascii="Times" w:hAnsi="Times"/>
          <w:sz w:val="32"/>
          <w:szCs w:val="32"/>
        </w:rPr>
      </w:pPr>
      <w:r w:rsidRPr="00C369A1">
        <w:rPr>
          <w:rFonts w:ascii="Times" w:hAnsi="Times"/>
          <w:i/>
          <w:sz w:val="32"/>
          <w:szCs w:val="32"/>
        </w:rPr>
        <w:t>Actes de colloque, 2000 </w:t>
      </w:r>
      <w:r w:rsidRPr="00C369A1">
        <w:rPr>
          <w:rFonts w:ascii="Times" w:hAnsi="Times"/>
          <w:sz w:val="32"/>
          <w:szCs w:val="32"/>
        </w:rPr>
        <w:t>:</w:t>
      </w:r>
      <w:r w:rsidRPr="00C369A1">
        <w:rPr>
          <w:rFonts w:ascii="Times" w:hAnsi="Times"/>
          <w:i/>
          <w:sz w:val="32"/>
          <w:szCs w:val="32"/>
        </w:rPr>
        <w:t xml:space="preserve"> D'Amérique et d'Atlantique, Tadoussac, </w:t>
      </w:r>
      <w:r w:rsidRPr="00C369A1">
        <w:rPr>
          <w:rFonts w:ascii="Times" w:hAnsi="Times"/>
          <w:sz w:val="32"/>
          <w:szCs w:val="32"/>
        </w:rPr>
        <w:t xml:space="preserve">Tadoussac, Cégep de Baie-Comeau et les Presses du nord, 200 pages. Texte publié sur le site de Mamuitun : </w:t>
      </w:r>
    </w:p>
    <w:p w14:paraId="225D972C" w14:textId="77777777" w:rsidR="00114CF5" w:rsidRPr="00C369A1" w:rsidRDefault="00114CF5" w:rsidP="004968AB">
      <w:pPr>
        <w:ind w:right="49"/>
        <w:rPr>
          <w:rFonts w:ascii="Times" w:hAnsi="Times"/>
          <w:sz w:val="32"/>
          <w:szCs w:val="32"/>
        </w:rPr>
      </w:pPr>
      <w:r w:rsidRPr="00C369A1">
        <w:rPr>
          <w:rFonts w:ascii="Times" w:hAnsi="Times"/>
          <w:sz w:val="32"/>
          <w:szCs w:val="32"/>
        </w:rPr>
        <w:t>http://www.autochtones.com/mamuitun/nego/conference_remy_kurtness.htm</w:t>
      </w:r>
    </w:p>
    <w:p w14:paraId="7B7D3046" w14:textId="77777777" w:rsidR="00114CF5" w:rsidRPr="00C369A1" w:rsidRDefault="00114CF5" w:rsidP="004968AB">
      <w:pPr>
        <w:ind w:right="49"/>
        <w:rPr>
          <w:rFonts w:ascii="Times" w:hAnsi="Times"/>
          <w:sz w:val="32"/>
          <w:szCs w:val="32"/>
        </w:rPr>
      </w:pPr>
    </w:p>
    <w:p w14:paraId="384ECE43" w14:textId="72D7F2EC" w:rsidR="00114CF5" w:rsidRPr="00C369A1" w:rsidRDefault="00114CF5" w:rsidP="004968AB">
      <w:pPr>
        <w:ind w:right="49"/>
        <w:rPr>
          <w:rFonts w:ascii="Times" w:hAnsi="Times"/>
          <w:sz w:val="32"/>
          <w:szCs w:val="32"/>
          <w:lang w:val="en-CA"/>
        </w:rPr>
      </w:pPr>
      <w:r w:rsidRPr="00C369A1">
        <w:rPr>
          <w:rFonts w:ascii="Times" w:hAnsi="Times"/>
          <w:sz w:val="32"/>
          <w:szCs w:val="32"/>
          <w:lang w:val="en-CA"/>
        </w:rPr>
        <w:t>Bailey, A.G., 1937</w:t>
      </w:r>
      <w:r w:rsidR="00D07CEE" w:rsidRPr="00C369A1">
        <w:rPr>
          <w:rFonts w:ascii="Times" w:hAnsi="Times"/>
          <w:sz w:val="32"/>
          <w:szCs w:val="32"/>
          <w:lang w:val="en-CA"/>
        </w:rPr>
        <w:t>,</w:t>
      </w:r>
      <w:r w:rsidRPr="00C369A1">
        <w:rPr>
          <w:rFonts w:ascii="Times" w:hAnsi="Times"/>
          <w:sz w:val="32"/>
          <w:szCs w:val="32"/>
          <w:lang w:val="en-CA"/>
        </w:rPr>
        <w:t xml:space="preserve"> </w:t>
      </w:r>
      <w:r w:rsidRPr="00C369A1">
        <w:rPr>
          <w:rFonts w:ascii="Times" w:hAnsi="Times"/>
          <w:i/>
          <w:sz w:val="32"/>
          <w:szCs w:val="32"/>
          <w:lang w:val="en-CA"/>
        </w:rPr>
        <w:t>The conflict of European and Eastern Algonkian cultures, 1504-1700</w:t>
      </w:r>
      <w:r w:rsidR="003C248A" w:rsidRPr="00C369A1">
        <w:rPr>
          <w:rFonts w:ascii="Times" w:hAnsi="Times"/>
          <w:i/>
          <w:sz w:val="32"/>
          <w:szCs w:val="32"/>
          <w:lang w:val="en-CA"/>
        </w:rPr>
        <w:t xml:space="preserve"> </w:t>
      </w:r>
      <w:r w:rsidRPr="00C369A1">
        <w:rPr>
          <w:rFonts w:ascii="Times" w:hAnsi="Times"/>
          <w:i/>
          <w:sz w:val="32"/>
          <w:szCs w:val="32"/>
          <w:lang w:val="en-CA"/>
        </w:rPr>
        <w:t>: a study in Canadian civilisation</w:t>
      </w:r>
      <w:r w:rsidRPr="00C369A1">
        <w:rPr>
          <w:rFonts w:ascii="Times" w:hAnsi="Times"/>
          <w:sz w:val="32"/>
          <w:szCs w:val="32"/>
          <w:lang w:val="en-CA"/>
        </w:rPr>
        <w:t>, Saint-Jean, N.-B., New Brunswick Museum (Monographic series - New Brunswick Museum , 2)</w:t>
      </w:r>
      <w:r w:rsidR="003C248A" w:rsidRPr="00C369A1">
        <w:rPr>
          <w:rFonts w:ascii="Times" w:hAnsi="Times"/>
          <w:sz w:val="32"/>
          <w:szCs w:val="32"/>
          <w:lang w:val="en-CA"/>
        </w:rPr>
        <w:t>,</w:t>
      </w:r>
      <w:r w:rsidRPr="00C369A1">
        <w:rPr>
          <w:rFonts w:ascii="Times" w:hAnsi="Times"/>
          <w:sz w:val="32"/>
          <w:szCs w:val="32"/>
          <w:lang w:val="en-CA"/>
        </w:rPr>
        <w:t xml:space="preserve"> 2</w:t>
      </w:r>
      <w:r w:rsidRPr="00C369A1">
        <w:rPr>
          <w:rFonts w:ascii="Times" w:hAnsi="Times"/>
          <w:sz w:val="32"/>
          <w:szCs w:val="32"/>
          <w:vertAlign w:val="superscript"/>
          <w:lang w:val="en-CA"/>
        </w:rPr>
        <w:t>e</w:t>
      </w:r>
      <w:r w:rsidRPr="00C369A1">
        <w:rPr>
          <w:rFonts w:ascii="Times" w:hAnsi="Times"/>
          <w:sz w:val="32"/>
          <w:szCs w:val="32"/>
          <w:lang w:val="en-CA"/>
        </w:rPr>
        <w:t xml:space="preserve"> éd., Toronto, 1969.</w:t>
      </w:r>
    </w:p>
    <w:p w14:paraId="424BC545" w14:textId="77777777" w:rsidR="00C159F9" w:rsidRPr="00C369A1" w:rsidRDefault="00C159F9" w:rsidP="00C159F9">
      <w:pPr>
        <w:pStyle w:val="Corpsdetexte"/>
        <w:spacing w:line="240" w:lineRule="auto"/>
        <w:ind w:right="0"/>
        <w:rPr>
          <w:sz w:val="32"/>
          <w:szCs w:val="32"/>
          <w:lang w:val="en-CA"/>
        </w:rPr>
      </w:pPr>
    </w:p>
    <w:p w14:paraId="6FDBB53D" w14:textId="228E62C4" w:rsidR="00C159F9" w:rsidRPr="00C369A1" w:rsidRDefault="00C159F9" w:rsidP="00C159F9">
      <w:pPr>
        <w:pStyle w:val="Corpsdetexte"/>
        <w:spacing w:line="240" w:lineRule="auto"/>
        <w:ind w:right="0"/>
        <w:rPr>
          <w:sz w:val="32"/>
          <w:szCs w:val="32"/>
          <w:lang w:val="en-CA"/>
        </w:rPr>
      </w:pPr>
      <w:r w:rsidRPr="00C369A1">
        <w:rPr>
          <w:sz w:val="32"/>
          <w:szCs w:val="32"/>
          <w:lang w:val="en-CA"/>
        </w:rPr>
        <w:t>Barkham, Selma, 1984, « The Basques Whaling Establishments in Labrador 1536-1632 »</w:t>
      </w:r>
      <w:r w:rsidR="0078220F" w:rsidRPr="00C369A1">
        <w:rPr>
          <w:sz w:val="32"/>
          <w:szCs w:val="32"/>
          <w:lang w:val="en-CA"/>
        </w:rPr>
        <w:t>,</w:t>
      </w:r>
      <w:r w:rsidRPr="00C369A1">
        <w:rPr>
          <w:sz w:val="32"/>
          <w:szCs w:val="32"/>
          <w:lang w:val="en-CA"/>
        </w:rPr>
        <w:t xml:space="preserve"> </w:t>
      </w:r>
      <w:r w:rsidRPr="00C369A1">
        <w:rPr>
          <w:i/>
          <w:sz w:val="32"/>
          <w:szCs w:val="32"/>
          <w:lang w:val="en-CA"/>
        </w:rPr>
        <w:t>Arctic</w:t>
      </w:r>
      <w:r w:rsidRPr="00C369A1">
        <w:rPr>
          <w:sz w:val="32"/>
          <w:szCs w:val="32"/>
          <w:lang w:val="en-CA"/>
        </w:rPr>
        <w:t>, vol. 37</w:t>
      </w:r>
      <w:r w:rsidR="003C248A" w:rsidRPr="00C369A1">
        <w:rPr>
          <w:sz w:val="32"/>
          <w:szCs w:val="32"/>
          <w:lang w:val="en-CA"/>
        </w:rPr>
        <w:t xml:space="preserve"> </w:t>
      </w:r>
      <w:r w:rsidRPr="00C369A1">
        <w:rPr>
          <w:sz w:val="32"/>
          <w:szCs w:val="32"/>
          <w:lang w:val="en-CA"/>
        </w:rPr>
        <w:t>: 4 (déc.), 515-519.</w:t>
      </w:r>
    </w:p>
    <w:p w14:paraId="5AC4E8CF" w14:textId="77777777" w:rsidR="00C159F9" w:rsidRPr="00C369A1" w:rsidRDefault="00C159F9" w:rsidP="00C159F9">
      <w:pPr>
        <w:pStyle w:val="Corpsdetexte"/>
        <w:spacing w:line="240" w:lineRule="auto"/>
        <w:ind w:right="0"/>
        <w:rPr>
          <w:sz w:val="32"/>
          <w:szCs w:val="32"/>
          <w:lang w:val="en-CA"/>
        </w:rPr>
      </w:pPr>
    </w:p>
    <w:p w14:paraId="4F242C95" w14:textId="31100FB3" w:rsidR="00114CF5" w:rsidRPr="00C369A1" w:rsidRDefault="00114CF5" w:rsidP="004968AB">
      <w:pPr>
        <w:ind w:right="-234"/>
        <w:rPr>
          <w:rFonts w:ascii="Times" w:hAnsi="Times"/>
          <w:sz w:val="32"/>
          <w:szCs w:val="32"/>
        </w:rPr>
      </w:pPr>
      <w:r w:rsidRPr="00C369A1">
        <w:rPr>
          <w:rFonts w:ascii="Times" w:hAnsi="Times"/>
          <w:sz w:val="32"/>
          <w:szCs w:val="32"/>
        </w:rPr>
        <w:t xml:space="preserve">Barriault, Yvette, 1971, </w:t>
      </w:r>
      <w:r w:rsidRPr="00C369A1">
        <w:rPr>
          <w:rFonts w:ascii="Times" w:hAnsi="Times"/>
          <w:i/>
          <w:sz w:val="32"/>
          <w:szCs w:val="32"/>
        </w:rPr>
        <w:t xml:space="preserve">Mythes et </w:t>
      </w:r>
      <w:r w:rsidR="003C248A" w:rsidRPr="00C369A1">
        <w:rPr>
          <w:rFonts w:ascii="Times" w:hAnsi="Times"/>
          <w:i/>
          <w:sz w:val="32"/>
          <w:szCs w:val="32"/>
        </w:rPr>
        <w:t>r</w:t>
      </w:r>
      <w:r w:rsidRPr="00C369A1">
        <w:rPr>
          <w:rFonts w:ascii="Times" w:hAnsi="Times"/>
          <w:i/>
          <w:sz w:val="32"/>
          <w:szCs w:val="32"/>
        </w:rPr>
        <w:t>ites chez les Indiens Montagnais</w:t>
      </w:r>
      <w:r w:rsidRPr="00C369A1">
        <w:rPr>
          <w:rFonts w:ascii="Times" w:hAnsi="Times"/>
          <w:sz w:val="32"/>
          <w:szCs w:val="32"/>
        </w:rPr>
        <w:t xml:space="preserve">, Québec, Société historique de la Côte-Nord. </w:t>
      </w:r>
    </w:p>
    <w:p w14:paraId="39CF32BC" w14:textId="77777777" w:rsidR="00114CF5" w:rsidRPr="00C369A1" w:rsidRDefault="00114CF5" w:rsidP="004968AB">
      <w:pPr>
        <w:ind w:right="49"/>
        <w:rPr>
          <w:rFonts w:ascii="Times" w:hAnsi="Times"/>
          <w:sz w:val="32"/>
          <w:szCs w:val="32"/>
          <w:lang w:val="en-CA"/>
        </w:rPr>
      </w:pPr>
    </w:p>
    <w:p w14:paraId="5CDA31A2" w14:textId="640C2CED" w:rsidR="00114CF5" w:rsidRPr="00C369A1" w:rsidRDefault="00114CF5" w:rsidP="004968AB">
      <w:pPr>
        <w:ind w:right="49"/>
        <w:rPr>
          <w:rFonts w:ascii="Times" w:hAnsi="Times"/>
          <w:sz w:val="32"/>
          <w:szCs w:val="32"/>
        </w:rPr>
      </w:pPr>
      <w:r w:rsidRPr="00C369A1">
        <w:rPr>
          <w:rFonts w:ascii="Times" w:hAnsi="Times"/>
          <w:sz w:val="32"/>
          <w:szCs w:val="32"/>
        </w:rPr>
        <w:t>Bayrou, François, 1994</w:t>
      </w:r>
      <w:r w:rsidR="00D07CEE" w:rsidRPr="00C369A1">
        <w:rPr>
          <w:rFonts w:ascii="Times" w:hAnsi="Times"/>
          <w:sz w:val="32"/>
          <w:szCs w:val="32"/>
        </w:rPr>
        <w:t xml:space="preserve">, </w:t>
      </w:r>
      <w:r w:rsidRPr="00C369A1">
        <w:rPr>
          <w:rFonts w:ascii="Times" w:hAnsi="Times"/>
          <w:i/>
          <w:sz w:val="32"/>
          <w:szCs w:val="32"/>
        </w:rPr>
        <w:t>Henri IV. Le Roi libre</w:t>
      </w:r>
      <w:r w:rsidRPr="00C369A1">
        <w:rPr>
          <w:rFonts w:ascii="Times" w:hAnsi="Times"/>
          <w:sz w:val="32"/>
          <w:szCs w:val="32"/>
        </w:rPr>
        <w:t>, Paris, Flammarion.</w:t>
      </w:r>
    </w:p>
    <w:p w14:paraId="39AEFDCD" w14:textId="77777777" w:rsidR="00114CF5" w:rsidRPr="00C369A1" w:rsidRDefault="00114CF5" w:rsidP="004968AB">
      <w:pPr>
        <w:ind w:right="49"/>
        <w:rPr>
          <w:rFonts w:ascii="Times" w:hAnsi="Times"/>
          <w:sz w:val="32"/>
          <w:szCs w:val="32"/>
        </w:rPr>
      </w:pPr>
    </w:p>
    <w:p w14:paraId="094B752C" w14:textId="2B3F3E53" w:rsidR="00114CF5" w:rsidRPr="00C369A1" w:rsidRDefault="00114CF5" w:rsidP="004968AB">
      <w:pPr>
        <w:ind w:right="49"/>
        <w:rPr>
          <w:rFonts w:ascii="Times" w:hAnsi="Times"/>
          <w:sz w:val="32"/>
          <w:szCs w:val="32"/>
        </w:rPr>
      </w:pPr>
      <w:r w:rsidRPr="00C369A1">
        <w:rPr>
          <w:rFonts w:ascii="Times" w:hAnsi="Times"/>
          <w:sz w:val="32"/>
          <w:szCs w:val="32"/>
        </w:rPr>
        <w:t>Beaulieu, Alain et Réal Ouellet, 1993</w:t>
      </w:r>
      <w:r w:rsidR="00D07CEE" w:rsidRPr="00C369A1">
        <w:rPr>
          <w:rFonts w:ascii="Times" w:hAnsi="Times"/>
          <w:sz w:val="32"/>
          <w:szCs w:val="32"/>
        </w:rPr>
        <w:t>,</w:t>
      </w:r>
      <w:r w:rsidRPr="00C369A1">
        <w:rPr>
          <w:rFonts w:ascii="Times" w:hAnsi="Times"/>
          <w:sz w:val="32"/>
          <w:szCs w:val="32"/>
        </w:rPr>
        <w:t xml:space="preserve"> </w:t>
      </w:r>
      <w:r w:rsidRPr="00C369A1">
        <w:rPr>
          <w:rFonts w:ascii="Times" w:hAnsi="Times"/>
          <w:i/>
          <w:sz w:val="32"/>
          <w:szCs w:val="32"/>
        </w:rPr>
        <w:t>Champlain, Des Sauvages</w:t>
      </w:r>
      <w:r w:rsidRPr="00C369A1">
        <w:rPr>
          <w:rFonts w:ascii="Times" w:hAnsi="Times"/>
          <w:sz w:val="32"/>
          <w:szCs w:val="32"/>
        </w:rPr>
        <w:t>, Montréal, Typo.</w:t>
      </w:r>
    </w:p>
    <w:p w14:paraId="2EDAC857" w14:textId="77777777" w:rsidR="00114CF5" w:rsidRPr="00C369A1" w:rsidRDefault="00114CF5" w:rsidP="004968AB">
      <w:pPr>
        <w:ind w:right="49"/>
        <w:rPr>
          <w:rFonts w:ascii="Times" w:hAnsi="Times"/>
          <w:sz w:val="32"/>
          <w:szCs w:val="32"/>
        </w:rPr>
      </w:pPr>
    </w:p>
    <w:p w14:paraId="1A4483A8" w14:textId="255ACA32" w:rsidR="00114CF5" w:rsidRPr="00C369A1" w:rsidRDefault="00114CF5" w:rsidP="004968AB">
      <w:pPr>
        <w:ind w:right="49"/>
        <w:rPr>
          <w:rFonts w:ascii="Times" w:hAnsi="Times"/>
          <w:sz w:val="32"/>
          <w:szCs w:val="32"/>
        </w:rPr>
      </w:pPr>
      <w:r w:rsidRPr="00C369A1">
        <w:rPr>
          <w:rFonts w:ascii="Times" w:hAnsi="Times"/>
          <w:sz w:val="32"/>
          <w:szCs w:val="32"/>
        </w:rPr>
        <w:t>Beaulieu, Alain 1997</w:t>
      </w:r>
      <w:r w:rsidR="009B58E1" w:rsidRPr="00C369A1">
        <w:rPr>
          <w:rFonts w:ascii="Times" w:hAnsi="Times"/>
          <w:sz w:val="32"/>
          <w:szCs w:val="32"/>
        </w:rPr>
        <w:t>,</w:t>
      </w:r>
      <w:r w:rsidRPr="00C369A1">
        <w:rPr>
          <w:rFonts w:ascii="Times" w:hAnsi="Times"/>
          <w:sz w:val="32"/>
          <w:szCs w:val="32"/>
        </w:rPr>
        <w:t xml:space="preserve"> </w:t>
      </w:r>
      <w:r w:rsidRPr="00C369A1">
        <w:rPr>
          <w:rFonts w:ascii="Times" w:hAnsi="Times"/>
          <w:i/>
          <w:sz w:val="32"/>
          <w:szCs w:val="32"/>
        </w:rPr>
        <w:t>Les autochtones du Québec</w:t>
      </w:r>
      <w:r w:rsidRPr="00C369A1">
        <w:rPr>
          <w:rFonts w:ascii="Times" w:hAnsi="Times"/>
          <w:sz w:val="32"/>
          <w:szCs w:val="32"/>
        </w:rPr>
        <w:t xml:space="preserve">, Musée de la </w:t>
      </w:r>
      <w:r w:rsidR="009B58E1" w:rsidRPr="00C369A1">
        <w:rPr>
          <w:rFonts w:ascii="Times" w:hAnsi="Times"/>
          <w:sz w:val="32"/>
          <w:szCs w:val="32"/>
        </w:rPr>
        <w:t>c</w:t>
      </w:r>
      <w:r w:rsidRPr="00C369A1">
        <w:rPr>
          <w:rFonts w:ascii="Times" w:hAnsi="Times"/>
          <w:sz w:val="32"/>
          <w:szCs w:val="32"/>
        </w:rPr>
        <w:t>ivilisation et Fides.</w:t>
      </w:r>
    </w:p>
    <w:p w14:paraId="517B7389" w14:textId="77777777" w:rsidR="00114CF5" w:rsidRPr="00C369A1" w:rsidRDefault="00114CF5" w:rsidP="004968AB">
      <w:pPr>
        <w:ind w:right="49"/>
        <w:rPr>
          <w:rFonts w:ascii="Times" w:hAnsi="Times"/>
          <w:sz w:val="32"/>
          <w:szCs w:val="32"/>
          <w:lang w:val="en-CA"/>
        </w:rPr>
      </w:pPr>
    </w:p>
    <w:p w14:paraId="080C2EC2" w14:textId="77777777" w:rsidR="00114CF5" w:rsidRPr="00C369A1" w:rsidRDefault="00114CF5" w:rsidP="004968AB">
      <w:pPr>
        <w:ind w:right="49"/>
        <w:rPr>
          <w:rFonts w:ascii="Times" w:hAnsi="Times"/>
          <w:sz w:val="32"/>
          <w:szCs w:val="32"/>
          <w:lang w:val="en-CA"/>
        </w:rPr>
      </w:pPr>
      <w:r w:rsidRPr="00C369A1">
        <w:rPr>
          <w:rFonts w:ascii="Times" w:hAnsi="Times"/>
          <w:sz w:val="32"/>
          <w:szCs w:val="32"/>
          <w:lang w:val="en-CA"/>
        </w:rPr>
        <w:t xml:space="preserve">Baudot, Georges, Tzvetan Todorov, 2009, </w:t>
      </w:r>
      <w:r w:rsidRPr="00C369A1">
        <w:rPr>
          <w:rFonts w:ascii="Times" w:hAnsi="Times"/>
          <w:i/>
          <w:sz w:val="32"/>
          <w:szCs w:val="32"/>
          <w:lang w:val="en-CA"/>
        </w:rPr>
        <w:t>La Conquête. Récits azrèques</w:t>
      </w:r>
      <w:r w:rsidRPr="00C369A1">
        <w:rPr>
          <w:rFonts w:ascii="Times" w:hAnsi="Times"/>
          <w:sz w:val="32"/>
          <w:szCs w:val="32"/>
          <w:lang w:val="en-CA"/>
        </w:rPr>
        <w:t>, Paris, Seuil.</w:t>
      </w:r>
    </w:p>
    <w:p w14:paraId="566A6FBD" w14:textId="77777777" w:rsidR="00C159F9" w:rsidRPr="00C369A1" w:rsidRDefault="00C159F9" w:rsidP="00C159F9">
      <w:pPr>
        <w:ind w:right="-234"/>
        <w:rPr>
          <w:rFonts w:ascii="Times" w:hAnsi="Times"/>
          <w:sz w:val="32"/>
          <w:szCs w:val="32"/>
        </w:rPr>
      </w:pPr>
    </w:p>
    <w:p w14:paraId="4C4D8664" w14:textId="77777777" w:rsidR="00C159F9" w:rsidRPr="00C369A1" w:rsidRDefault="00C159F9" w:rsidP="00C159F9">
      <w:pPr>
        <w:ind w:right="-234"/>
        <w:rPr>
          <w:rFonts w:ascii="Times" w:hAnsi="Times"/>
          <w:sz w:val="32"/>
          <w:szCs w:val="32"/>
        </w:rPr>
      </w:pPr>
      <w:r w:rsidRPr="00C369A1">
        <w:rPr>
          <w:rFonts w:ascii="Times" w:hAnsi="Times"/>
          <w:sz w:val="32"/>
          <w:szCs w:val="32"/>
        </w:rPr>
        <w:t xml:space="preserve">Bélanger, René, 1971, </w:t>
      </w:r>
      <w:r w:rsidRPr="00C369A1">
        <w:rPr>
          <w:rFonts w:ascii="Times" w:hAnsi="Times"/>
          <w:i/>
          <w:sz w:val="32"/>
          <w:szCs w:val="32"/>
        </w:rPr>
        <w:t>Les Basques dans l’estuaire du Saint-Laurent</w:t>
      </w:r>
      <w:r w:rsidRPr="00C369A1">
        <w:rPr>
          <w:rFonts w:ascii="Times" w:hAnsi="Times"/>
          <w:sz w:val="32"/>
          <w:szCs w:val="32"/>
        </w:rPr>
        <w:t>, Sainte-Foy, Les Presses de l’Université du Québec.</w:t>
      </w:r>
    </w:p>
    <w:p w14:paraId="55299746" w14:textId="77777777" w:rsidR="00114CF5" w:rsidRPr="00C369A1" w:rsidRDefault="00114CF5" w:rsidP="004968AB">
      <w:pPr>
        <w:ind w:right="-234"/>
        <w:rPr>
          <w:rFonts w:ascii="Times" w:hAnsi="Times"/>
          <w:sz w:val="32"/>
          <w:szCs w:val="32"/>
        </w:rPr>
      </w:pPr>
    </w:p>
    <w:p w14:paraId="379D3651" w14:textId="77777777" w:rsidR="00EF1E94" w:rsidRPr="00C369A1" w:rsidRDefault="00EF1E94" w:rsidP="004968AB">
      <w:pPr>
        <w:ind w:right="-234"/>
        <w:rPr>
          <w:rFonts w:ascii="Times" w:hAnsi="Times"/>
          <w:sz w:val="32"/>
          <w:szCs w:val="32"/>
        </w:rPr>
      </w:pPr>
      <w:r w:rsidRPr="00C369A1">
        <w:rPr>
          <w:rFonts w:ascii="Times" w:hAnsi="Times"/>
          <w:sz w:val="32"/>
          <w:szCs w:val="32"/>
        </w:rPr>
        <w:t xml:space="preserve">Borrows, John, 2010, </w:t>
      </w:r>
      <w:r w:rsidRPr="00C369A1">
        <w:rPr>
          <w:rFonts w:ascii="Times" w:hAnsi="Times"/>
          <w:i/>
          <w:sz w:val="32"/>
          <w:szCs w:val="32"/>
        </w:rPr>
        <w:t>Canada’s Indigenous Constitution</w:t>
      </w:r>
      <w:r w:rsidRPr="00C369A1">
        <w:rPr>
          <w:rFonts w:ascii="Times" w:hAnsi="Times"/>
          <w:sz w:val="32"/>
          <w:szCs w:val="32"/>
        </w:rPr>
        <w:t>, Toronto, University of Toronto Press.</w:t>
      </w:r>
    </w:p>
    <w:p w14:paraId="25398BC2" w14:textId="77777777" w:rsidR="00EF1E94" w:rsidRPr="00C369A1" w:rsidRDefault="00EF1E94" w:rsidP="004968AB">
      <w:pPr>
        <w:ind w:right="-234"/>
        <w:rPr>
          <w:rFonts w:ascii="Times" w:hAnsi="Times"/>
          <w:sz w:val="32"/>
          <w:szCs w:val="32"/>
        </w:rPr>
      </w:pPr>
    </w:p>
    <w:p w14:paraId="2BB34C26" w14:textId="507275C1" w:rsidR="00114CF5" w:rsidRPr="00C369A1" w:rsidRDefault="00114CF5" w:rsidP="004968AB">
      <w:pPr>
        <w:ind w:right="-234"/>
        <w:rPr>
          <w:rFonts w:ascii="Times" w:hAnsi="Times"/>
          <w:sz w:val="32"/>
          <w:szCs w:val="32"/>
        </w:rPr>
      </w:pPr>
      <w:r w:rsidRPr="00C369A1">
        <w:rPr>
          <w:rFonts w:ascii="Times" w:hAnsi="Times"/>
          <w:sz w:val="32"/>
          <w:szCs w:val="32"/>
        </w:rPr>
        <w:t xml:space="preserve">Boucher, Nathalie, 2005, </w:t>
      </w:r>
      <w:r w:rsidRPr="00C369A1">
        <w:rPr>
          <w:rFonts w:ascii="Times" w:hAnsi="Times"/>
          <w:i/>
          <w:sz w:val="32"/>
          <w:szCs w:val="32"/>
        </w:rPr>
        <w:t>La transmission intergénérationnelle des savoirs dans la communauté innue de Mashteuiatsh.</w:t>
      </w:r>
      <w:r w:rsidR="0078220F" w:rsidRPr="00C369A1">
        <w:rPr>
          <w:rFonts w:ascii="Times" w:hAnsi="Times"/>
          <w:i/>
          <w:sz w:val="32"/>
          <w:szCs w:val="32"/>
        </w:rPr>
        <w:t xml:space="preserve"> Les savoir-faire et savoir-être</w:t>
      </w:r>
      <w:r w:rsidRPr="00C369A1">
        <w:rPr>
          <w:rFonts w:ascii="Times" w:hAnsi="Times"/>
          <w:i/>
          <w:sz w:val="32"/>
          <w:szCs w:val="32"/>
        </w:rPr>
        <w:t xml:space="preserve"> au c</w:t>
      </w:r>
      <w:r w:rsidR="0078220F" w:rsidRPr="00C369A1">
        <w:rPr>
          <w:rFonts w:ascii="Times" w:hAnsi="Times" w:cs="Times"/>
          <w:i/>
          <w:sz w:val="32"/>
          <w:szCs w:val="32"/>
        </w:rPr>
        <w:t>œ</w:t>
      </w:r>
      <w:r w:rsidRPr="00C369A1">
        <w:rPr>
          <w:rFonts w:ascii="Times" w:hAnsi="Times"/>
          <w:i/>
          <w:sz w:val="32"/>
          <w:szCs w:val="32"/>
        </w:rPr>
        <w:t>ur des relations entre les Pekuakamiulnuatsh</w:t>
      </w:r>
      <w:r w:rsidRPr="00C369A1">
        <w:rPr>
          <w:rFonts w:ascii="Times" w:hAnsi="Times"/>
          <w:sz w:val="32"/>
          <w:szCs w:val="32"/>
        </w:rPr>
        <w:t>, Maîtrise, anthropologie, Université Laval.</w:t>
      </w:r>
    </w:p>
    <w:p w14:paraId="187D09E6" w14:textId="77777777" w:rsidR="00114CF5" w:rsidRPr="00C369A1" w:rsidRDefault="00114CF5" w:rsidP="004968AB">
      <w:pPr>
        <w:ind w:right="49"/>
        <w:rPr>
          <w:rFonts w:ascii="Times" w:hAnsi="Times"/>
          <w:sz w:val="32"/>
          <w:szCs w:val="32"/>
          <w:lang w:val="en-CA"/>
        </w:rPr>
      </w:pPr>
    </w:p>
    <w:p w14:paraId="0FF189F5" w14:textId="4272603E" w:rsidR="00114CF5" w:rsidRPr="00C369A1" w:rsidRDefault="00114CF5" w:rsidP="004968AB">
      <w:pPr>
        <w:ind w:right="49"/>
        <w:rPr>
          <w:rFonts w:ascii="Times" w:hAnsi="Times"/>
          <w:sz w:val="32"/>
          <w:szCs w:val="32"/>
        </w:rPr>
      </w:pPr>
      <w:r w:rsidRPr="00C369A1">
        <w:rPr>
          <w:rFonts w:ascii="Times" w:hAnsi="Times"/>
          <w:sz w:val="32"/>
          <w:szCs w:val="32"/>
        </w:rPr>
        <w:t>Champlain (de), Samuel, 1603 (facsimilé 1978)</w:t>
      </w:r>
      <w:r w:rsidR="00D07CEE" w:rsidRPr="00C369A1">
        <w:rPr>
          <w:rFonts w:ascii="Times" w:hAnsi="Times"/>
          <w:sz w:val="32"/>
          <w:szCs w:val="32"/>
        </w:rPr>
        <w:t>,</w:t>
      </w:r>
      <w:r w:rsidRPr="00C369A1">
        <w:rPr>
          <w:rFonts w:ascii="Times" w:hAnsi="Times"/>
          <w:sz w:val="32"/>
          <w:szCs w:val="32"/>
        </w:rPr>
        <w:t xml:space="preserve"> </w:t>
      </w:r>
      <w:r w:rsidRPr="00C369A1">
        <w:rPr>
          <w:rFonts w:ascii="Times" w:hAnsi="Times"/>
          <w:i/>
          <w:sz w:val="32"/>
          <w:szCs w:val="32"/>
        </w:rPr>
        <w:t>Des Sauvages</w:t>
      </w:r>
      <w:r w:rsidRPr="00C369A1">
        <w:rPr>
          <w:rFonts w:ascii="Times" w:hAnsi="Times"/>
          <w:sz w:val="32"/>
          <w:szCs w:val="32"/>
        </w:rPr>
        <w:t>, copie de la John Carter Library, Brown University Providence, Rhode Island, introduction de Marcel Trudel, Montréal, Québec.</w:t>
      </w:r>
    </w:p>
    <w:p w14:paraId="404647D5" w14:textId="77777777" w:rsidR="00114CF5" w:rsidRPr="00C369A1" w:rsidRDefault="00114CF5" w:rsidP="004968AB">
      <w:pPr>
        <w:ind w:right="49"/>
        <w:rPr>
          <w:rFonts w:ascii="Times" w:hAnsi="Times"/>
          <w:sz w:val="32"/>
          <w:szCs w:val="32"/>
        </w:rPr>
      </w:pPr>
    </w:p>
    <w:p w14:paraId="633E8953" w14:textId="77777777" w:rsidR="00114CF5" w:rsidRPr="00C369A1" w:rsidRDefault="00114CF5" w:rsidP="004968AB">
      <w:pPr>
        <w:ind w:right="49"/>
        <w:rPr>
          <w:rFonts w:ascii="Times" w:hAnsi="Times"/>
          <w:sz w:val="32"/>
          <w:szCs w:val="32"/>
        </w:rPr>
      </w:pPr>
      <w:r w:rsidRPr="00C369A1">
        <w:rPr>
          <w:rFonts w:ascii="Times" w:hAnsi="Times"/>
          <w:sz w:val="32"/>
          <w:szCs w:val="32"/>
        </w:rPr>
        <w:t xml:space="preserve">Chevrette, Guy, 2003, </w:t>
      </w:r>
      <w:r w:rsidRPr="00C369A1">
        <w:rPr>
          <w:rFonts w:ascii="Times" w:hAnsi="Times"/>
          <w:i/>
          <w:sz w:val="32"/>
          <w:szCs w:val="32"/>
        </w:rPr>
        <w:t>Pour la négociation d’un traité juste et équitable. Concernant la proposition d’Entente de principe d’ordre général avec les Innus de Mamuitun et de Nutashkuan (Approche commune),</w:t>
      </w:r>
      <w:r w:rsidRPr="00C369A1">
        <w:rPr>
          <w:rFonts w:ascii="Times" w:hAnsi="Times"/>
          <w:sz w:val="32"/>
          <w:szCs w:val="32"/>
        </w:rPr>
        <w:t xml:space="preserve"> Québec, gouvernement du Québec.</w:t>
      </w:r>
    </w:p>
    <w:p w14:paraId="712711E9" w14:textId="77777777" w:rsidR="00114CF5" w:rsidRPr="00C369A1" w:rsidRDefault="00114CF5" w:rsidP="004968AB">
      <w:pPr>
        <w:ind w:right="49"/>
        <w:rPr>
          <w:rFonts w:ascii="Times" w:hAnsi="Times"/>
          <w:sz w:val="32"/>
          <w:szCs w:val="32"/>
        </w:rPr>
      </w:pPr>
    </w:p>
    <w:p w14:paraId="02E712E8" w14:textId="641FA09B" w:rsidR="00114CF5" w:rsidRPr="00C369A1" w:rsidRDefault="00114CF5" w:rsidP="004968AB">
      <w:pPr>
        <w:ind w:right="49"/>
        <w:rPr>
          <w:rFonts w:ascii="Times" w:hAnsi="Times"/>
          <w:sz w:val="32"/>
          <w:szCs w:val="32"/>
        </w:rPr>
      </w:pPr>
      <w:r w:rsidRPr="00C369A1">
        <w:rPr>
          <w:rFonts w:ascii="Times" w:hAnsi="Times"/>
          <w:sz w:val="32"/>
          <w:szCs w:val="32"/>
        </w:rPr>
        <w:t>Collectif, 1993</w:t>
      </w:r>
      <w:r w:rsidR="00D07CEE" w:rsidRPr="00C369A1">
        <w:rPr>
          <w:rFonts w:ascii="Times" w:hAnsi="Times"/>
          <w:sz w:val="32"/>
          <w:szCs w:val="32"/>
        </w:rPr>
        <w:t>,</w:t>
      </w:r>
      <w:r w:rsidRPr="00C369A1">
        <w:rPr>
          <w:rFonts w:ascii="Times" w:hAnsi="Times"/>
          <w:sz w:val="32"/>
          <w:szCs w:val="32"/>
        </w:rPr>
        <w:t xml:space="preserve"> </w:t>
      </w:r>
      <w:r w:rsidR="0078220F" w:rsidRPr="00C369A1">
        <w:rPr>
          <w:rFonts w:ascii="Times" w:hAnsi="Times" w:cs="Times"/>
          <w:sz w:val="32"/>
          <w:szCs w:val="32"/>
        </w:rPr>
        <w:t xml:space="preserve">« </w:t>
      </w:r>
      <w:r w:rsidRPr="00C369A1">
        <w:rPr>
          <w:rFonts w:ascii="Times" w:hAnsi="Times"/>
          <w:sz w:val="32"/>
          <w:szCs w:val="32"/>
        </w:rPr>
        <w:t xml:space="preserve">Des alliances fondatrices aux traités modernes </w:t>
      </w:r>
      <w:r w:rsidR="0078220F" w:rsidRPr="00C369A1">
        <w:rPr>
          <w:rFonts w:ascii="Times" w:hAnsi="Times" w:cs="Times"/>
          <w:sz w:val="32"/>
          <w:szCs w:val="32"/>
        </w:rPr>
        <w:t>»,</w:t>
      </w:r>
      <w:r w:rsidRPr="00C369A1">
        <w:rPr>
          <w:rFonts w:ascii="Times" w:hAnsi="Times"/>
          <w:sz w:val="32"/>
          <w:szCs w:val="32"/>
        </w:rPr>
        <w:t xml:space="preserve"> </w:t>
      </w:r>
      <w:r w:rsidRPr="00C369A1">
        <w:rPr>
          <w:rFonts w:ascii="Times" w:hAnsi="Times"/>
          <w:i/>
          <w:sz w:val="32"/>
          <w:szCs w:val="32"/>
        </w:rPr>
        <w:t>Recherches amérindiennes au Québec</w:t>
      </w:r>
      <w:r w:rsidRPr="00C369A1">
        <w:rPr>
          <w:rFonts w:ascii="Times" w:hAnsi="Times"/>
          <w:sz w:val="32"/>
          <w:szCs w:val="32"/>
        </w:rPr>
        <w:t>, vol. XXIII, no 1, printemps.</w:t>
      </w:r>
    </w:p>
    <w:p w14:paraId="75CCFA1D" w14:textId="77777777" w:rsidR="00114CF5" w:rsidRPr="00C369A1" w:rsidRDefault="00114CF5" w:rsidP="004968AB">
      <w:pPr>
        <w:ind w:right="49"/>
        <w:rPr>
          <w:rFonts w:ascii="Times" w:hAnsi="Times"/>
          <w:sz w:val="32"/>
          <w:szCs w:val="32"/>
        </w:rPr>
      </w:pPr>
    </w:p>
    <w:p w14:paraId="53A40E57" w14:textId="19C0F791" w:rsidR="00114CF5" w:rsidRPr="00C369A1" w:rsidRDefault="00114CF5" w:rsidP="004968AB">
      <w:pPr>
        <w:ind w:right="49"/>
        <w:rPr>
          <w:rFonts w:ascii="Times" w:hAnsi="Times"/>
          <w:color w:val="000000"/>
          <w:sz w:val="32"/>
          <w:szCs w:val="32"/>
        </w:rPr>
      </w:pPr>
      <w:r w:rsidRPr="00C369A1">
        <w:rPr>
          <w:rFonts w:ascii="Times" w:hAnsi="Times"/>
          <w:sz w:val="32"/>
          <w:szCs w:val="32"/>
        </w:rPr>
        <w:t xml:space="preserve">Commission </w:t>
      </w:r>
      <w:r w:rsidR="0078220F" w:rsidRPr="00C369A1">
        <w:rPr>
          <w:rFonts w:ascii="Times" w:hAnsi="Times"/>
          <w:sz w:val="32"/>
          <w:szCs w:val="32"/>
        </w:rPr>
        <w:t>r</w:t>
      </w:r>
      <w:r w:rsidRPr="00C369A1">
        <w:rPr>
          <w:rFonts w:ascii="Times" w:hAnsi="Times"/>
          <w:sz w:val="32"/>
          <w:szCs w:val="32"/>
        </w:rPr>
        <w:t>oyale sur les peuples autochtones du Canada, 1996</w:t>
      </w:r>
      <w:r w:rsidR="004917A6" w:rsidRPr="00C369A1">
        <w:rPr>
          <w:rFonts w:ascii="Times" w:hAnsi="Times"/>
          <w:sz w:val="32"/>
          <w:szCs w:val="32"/>
        </w:rPr>
        <w:t xml:space="preserve">, </w:t>
      </w:r>
      <w:r w:rsidRPr="00C369A1">
        <w:rPr>
          <w:rFonts w:ascii="Times" w:hAnsi="Times"/>
          <w:i/>
          <w:sz w:val="32"/>
          <w:szCs w:val="32"/>
        </w:rPr>
        <w:t>Un passé, un avenir</w:t>
      </w:r>
      <w:r w:rsidRPr="00C369A1">
        <w:rPr>
          <w:rFonts w:ascii="Times" w:hAnsi="Times"/>
          <w:sz w:val="32"/>
          <w:szCs w:val="32"/>
        </w:rPr>
        <w:t>, vol. 1, Ottawa, Groupe Communication Canada.</w:t>
      </w:r>
    </w:p>
    <w:p w14:paraId="57C70E6C" w14:textId="77777777" w:rsidR="00114CF5" w:rsidRPr="00C369A1" w:rsidRDefault="00114CF5" w:rsidP="004968AB">
      <w:pPr>
        <w:ind w:right="49"/>
        <w:rPr>
          <w:rFonts w:ascii="Times" w:hAnsi="Times"/>
          <w:sz w:val="32"/>
          <w:szCs w:val="32"/>
        </w:rPr>
      </w:pPr>
    </w:p>
    <w:p w14:paraId="0A8137E1" w14:textId="270BAC98" w:rsidR="00114CF5" w:rsidRPr="00C369A1" w:rsidRDefault="00114CF5" w:rsidP="004968AB">
      <w:pPr>
        <w:ind w:right="49"/>
        <w:rPr>
          <w:rFonts w:ascii="Times" w:hAnsi="Times"/>
          <w:sz w:val="32"/>
          <w:szCs w:val="32"/>
        </w:rPr>
      </w:pPr>
      <w:r w:rsidRPr="00C369A1">
        <w:rPr>
          <w:rFonts w:ascii="Times" w:hAnsi="Times"/>
          <w:sz w:val="32"/>
          <w:szCs w:val="32"/>
        </w:rPr>
        <w:t>Correa, Silvio, Camil Girard, 2006</w:t>
      </w:r>
      <w:r w:rsidR="00D07CEE" w:rsidRPr="00C369A1">
        <w:rPr>
          <w:rFonts w:ascii="Times" w:hAnsi="Times"/>
          <w:sz w:val="32"/>
          <w:szCs w:val="32"/>
        </w:rPr>
        <w:t xml:space="preserve">, </w:t>
      </w:r>
      <w:r w:rsidRPr="00C369A1">
        <w:rPr>
          <w:rFonts w:ascii="Times" w:hAnsi="Times"/>
          <w:sz w:val="32"/>
          <w:szCs w:val="32"/>
        </w:rPr>
        <w:t>« La circulation des personnes dans le cadre des alliances franco-amérindiennes : le don, l’adoption et l’enlèvement au Brésil et au Canada XV</w:t>
      </w:r>
      <w:r w:rsidRPr="00C369A1">
        <w:rPr>
          <w:rFonts w:ascii="Times" w:hAnsi="Times"/>
          <w:sz w:val="32"/>
          <w:szCs w:val="32"/>
          <w:vertAlign w:val="superscript"/>
        </w:rPr>
        <w:t>e</w:t>
      </w:r>
      <w:r w:rsidRPr="00C369A1">
        <w:rPr>
          <w:rFonts w:ascii="Times" w:hAnsi="Times"/>
          <w:sz w:val="32"/>
          <w:szCs w:val="32"/>
        </w:rPr>
        <w:t>-XVI</w:t>
      </w:r>
      <w:r w:rsidRPr="00C369A1">
        <w:rPr>
          <w:rFonts w:ascii="Times" w:hAnsi="Times"/>
          <w:sz w:val="32"/>
          <w:szCs w:val="32"/>
          <w:vertAlign w:val="superscript"/>
        </w:rPr>
        <w:t>e</w:t>
      </w:r>
      <w:r w:rsidRPr="00C369A1">
        <w:rPr>
          <w:rFonts w:ascii="Times" w:hAnsi="Times"/>
          <w:sz w:val="32"/>
          <w:szCs w:val="32"/>
        </w:rPr>
        <w:t xml:space="preserve"> siècles</w:t>
      </w:r>
      <w:r w:rsidR="00D07CEE" w:rsidRPr="00C369A1">
        <w:rPr>
          <w:rFonts w:ascii="Times" w:hAnsi="Times"/>
          <w:sz w:val="32"/>
          <w:szCs w:val="32"/>
        </w:rPr>
        <w:t xml:space="preserve"> </w:t>
      </w:r>
      <w:r w:rsidRPr="00C369A1">
        <w:rPr>
          <w:rFonts w:ascii="Times" w:hAnsi="Times"/>
          <w:sz w:val="32"/>
          <w:szCs w:val="32"/>
        </w:rPr>
        <w:t xml:space="preserve">», Sept-Iles, </w:t>
      </w:r>
      <w:r w:rsidRPr="00C369A1">
        <w:rPr>
          <w:rFonts w:ascii="Times" w:hAnsi="Times"/>
          <w:i/>
          <w:sz w:val="32"/>
          <w:szCs w:val="32"/>
        </w:rPr>
        <w:t>Revue Littoral</w:t>
      </w:r>
      <w:r w:rsidRPr="00C369A1">
        <w:rPr>
          <w:rFonts w:ascii="Times" w:hAnsi="Times"/>
          <w:sz w:val="32"/>
          <w:szCs w:val="32"/>
        </w:rPr>
        <w:t>, no</w:t>
      </w:r>
      <w:r w:rsidR="00D07CEE" w:rsidRPr="00C369A1">
        <w:rPr>
          <w:rFonts w:ascii="Times" w:hAnsi="Times"/>
          <w:sz w:val="32"/>
          <w:szCs w:val="32"/>
        </w:rPr>
        <w:t xml:space="preserve"> </w:t>
      </w:r>
      <w:r w:rsidRPr="00C369A1">
        <w:rPr>
          <w:rFonts w:ascii="Times" w:hAnsi="Times"/>
          <w:sz w:val="32"/>
          <w:szCs w:val="32"/>
        </w:rPr>
        <w:t>1, automne, p. 27-40.</w:t>
      </w:r>
    </w:p>
    <w:p w14:paraId="1A4962C5" w14:textId="77777777" w:rsidR="00114CF5" w:rsidRPr="00C369A1" w:rsidRDefault="00114CF5" w:rsidP="004968AB">
      <w:pPr>
        <w:ind w:right="49"/>
        <w:rPr>
          <w:rFonts w:ascii="Times" w:hAnsi="Times"/>
          <w:sz w:val="32"/>
          <w:szCs w:val="32"/>
        </w:rPr>
      </w:pPr>
    </w:p>
    <w:p w14:paraId="0C5EE39B" w14:textId="0C704819" w:rsidR="00114CF5" w:rsidRPr="00C369A1" w:rsidRDefault="00114CF5" w:rsidP="004968AB">
      <w:pPr>
        <w:ind w:right="49"/>
        <w:rPr>
          <w:rFonts w:ascii="Times" w:hAnsi="Times"/>
          <w:sz w:val="32"/>
          <w:szCs w:val="32"/>
        </w:rPr>
      </w:pPr>
      <w:r w:rsidRPr="00C369A1">
        <w:rPr>
          <w:rFonts w:ascii="Times" w:hAnsi="Times"/>
          <w:sz w:val="32"/>
          <w:szCs w:val="32"/>
        </w:rPr>
        <w:t>Correa, Silvio, Camil Girard, 2007</w:t>
      </w:r>
      <w:r w:rsidR="004917A6" w:rsidRPr="00C369A1">
        <w:rPr>
          <w:rFonts w:ascii="Times" w:hAnsi="Times"/>
          <w:sz w:val="32"/>
          <w:szCs w:val="32"/>
        </w:rPr>
        <w:t xml:space="preserve">, </w:t>
      </w:r>
      <w:r w:rsidRPr="00C369A1">
        <w:rPr>
          <w:rFonts w:ascii="Times" w:hAnsi="Times"/>
          <w:i/>
          <w:color w:val="000000"/>
          <w:sz w:val="32"/>
          <w:szCs w:val="32"/>
        </w:rPr>
        <w:t xml:space="preserve">Hybridisme culturel et alliances franco-amérindiennes au Brésil et au Québec-Canada (XVIe et XVIIe siècles), </w:t>
      </w:r>
      <w:r w:rsidRPr="00C369A1">
        <w:rPr>
          <w:rFonts w:ascii="Times" w:hAnsi="Times"/>
          <w:sz w:val="32"/>
          <w:szCs w:val="32"/>
        </w:rPr>
        <w:t>conférence, Université Santa Cruz de Sul, Brésil, 13 novembre.</w:t>
      </w:r>
    </w:p>
    <w:p w14:paraId="2F4E6217" w14:textId="77777777" w:rsidR="00114CF5" w:rsidRPr="00C369A1" w:rsidRDefault="00114CF5" w:rsidP="004968AB">
      <w:pPr>
        <w:ind w:right="49"/>
        <w:rPr>
          <w:rFonts w:ascii="Times" w:hAnsi="Times"/>
          <w:sz w:val="32"/>
          <w:szCs w:val="32"/>
        </w:rPr>
      </w:pPr>
    </w:p>
    <w:p w14:paraId="6D15C958" w14:textId="56DF4A3B" w:rsidR="00A00D3D" w:rsidRPr="00C369A1" w:rsidRDefault="00A00D3D" w:rsidP="00A00D3D">
      <w:pPr>
        <w:ind w:right="-234"/>
        <w:rPr>
          <w:rFonts w:ascii="Times" w:hAnsi="Times"/>
          <w:sz w:val="32"/>
          <w:szCs w:val="32"/>
        </w:rPr>
      </w:pPr>
      <w:r w:rsidRPr="00C369A1">
        <w:rPr>
          <w:rFonts w:ascii="Times" w:hAnsi="Times"/>
          <w:sz w:val="32"/>
          <w:szCs w:val="32"/>
        </w:rPr>
        <w:t xml:space="preserve">D’Avignon, Mathieu, 2009, </w:t>
      </w:r>
      <w:r w:rsidRPr="00C369A1">
        <w:rPr>
          <w:rFonts w:ascii="Times" w:hAnsi="Times"/>
          <w:i/>
          <w:sz w:val="32"/>
          <w:szCs w:val="32"/>
        </w:rPr>
        <w:t xml:space="preserve">Reconnaissance des « Indiens non inscrits » au Québec. Histoire de la famille Béchamp de l’ïle aux Allumettes. Pratique d’activités en </w:t>
      </w:r>
      <w:r w:rsidR="009B58E1" w:rsidRPr="00C369A1">
        <w:rPr>
          <w:rFonts w:ascii="Times" w:hAnsi="Times"/>
          <w:i/>
          <w:sz w:val="32"/>
          <w:szCs w:val="32"/>
        </w:rPr>
        <w:t>t</w:t>
      </w:r>
      <w:r w:rsidRPr="00C369A1">
        <w:rPr>
          <w:rFonts w:ascii="Times" w:hAnsi="Times"/>
          <w:i/>
          <w:sz w:val="32"/>
          <w:szCs w:val="32"/>
        </w:rPr>
        <w:t>erritoire algonquin de la rivière Outaouais. Du 17</w:t>
      </w:r>
      <w:r w:rsidRPr="00C369A1">
        <w:rPr>
          <w:rFonts w:ascii="Times" w:hAnsi="Times"/>
          <w:i/>
          <w:sz w:val="32"/>
          <w:szCs w:val="32"/>
          <w:vertAlign w:val="superscript"/>
        </w:rPr>
        <w:t>e</w:t>
      </w:r>
      <w:r w:rsidRPr="00C369A1">
        <w:rPr>
          <w:rFonts w:ascii="Times" w:hAnsi="Times"/>
          <w:i/>
          <w:sz w:val="32"/>
          <w:szCs w:val="32"/>
        </w:rPr>
        <w:t xml:space="preserve"> siècle à nos jours</w:t>
      </w:r>
      <w:r w:rsidRPr="00C369A1">
        <w:rPr>
          <w:rFonts w:ascii="Times" w:hAnsi="Times"/>
          <w:sz w:val="32"/>
          <w:szCs w:val="32"/>
        </w:rPr>
        <w:t>, Groupe de recherche en Histoire, Université du Québec à Chicoutimi, 160 pages.</w:t>
      </w:r>
    </w:p>
    <w:p w14:paraId="77DA2FA0" w14:textId="77777777" w:rsidR="00A00D3D" w:rsidRPr="00C369A1" w:rsidRDefault="00A00D3D" w:rsidP="004968AB">
      <w:pPr>
        <w:ind w:right="49"/>
        <w:rPr>
          <w:rFonts w:ascii="Times" w:hAnsi="Times"/>
          <w:sz w:val="32"/>
          <w:szCs w:val="32"/>
        </w:rPr>
      </w:pPr>
    </w:p>
    <w:p w14:paraId="0861F44E" w14:textId="621BA6C5" w:rsidR="00114CF5" w:rsidRPr="00C369A1" w:rsidRDefault="00114CF5" w:rsidP="004968AB">
      <w:pPr>
        <w:ind w:right="49"/>
        <w:rPr>
          <w:rFonts w:ascii="Times" w:hAnsi="Times"/>
          <w:sz w:val="32"/>
          <w:szCs w:val="32"/>
        </w:rPr>
      </w:pPr>
      <w:r w:rsidRPr="00C369A1">
        <w:rPr>
          <w:rFonts w:ascii="Times" w:hAnsi="Times"/>
          <w:sz w:val="32"/>
          <w:szCs w:val="32"/>
        </w:rPr>
        <w:t>D’Avignon, Mathieu, 2006 et 2008</w:t>
      </w:r>
      <w:r w:rsidR="009B58E1" w:rsidRPr="00C369A1">
        <w:rPr>
          <w:rFonts w:ascii="Times" w:hAnsi="Times"/>
          <w:sz w:val="32"/>
          <w:szCs w:val="32"/>
        </w:rPr>
        <w:t>,</w:t>
      </w:r>
      <w:r w:rsidRPr="00C369A1">
        <w:rPr>
          <w:rFonts w:ascii="Times" w:hAnsi="Times"/>
          <w:sz w:val="32"/>
          <w:szCs w:val="32"/>
        </w:rPr>
        <w:t xml:space="preserve"> </w:t>
      </w:r>
      <w:r w:rsidRPr="00C369A1">
        <w:rPr>
          <w:rFonts w:ascii="Times" w:hAnsi="Times"/>
          <w:i/>
          <w:sz w:val="32"/>
          <w:szCs w:val="32"/>
        </w:rPr>
        <w:t>Champlain et les historiens : les figures du père et le mythe de la fondation</w:t>
      </w:r>
      <w:r w:rsidRPr="00C369A1">
        <w:rPr>
          <w:rFonts w:ascii="Times" w:hAnsi="Times"/>
          <w:sz w:val="32"/>
          <w:szCs w:val="32"/>
        </w:rPr>
        <w:t>,  thèse de doctorat, Université Laval. Publié aux Presses de l’Université Laval, 2008.</w:t>
      </w:r>
    </w:p>
    <w:p w14:paraId="30E60C75" w14:textId="77777777" w:rsidR="00114CF5" w:rsidRPr="00C369A1" w:rsidRDefault="00114CF5" w:rsidP="004968AB">
      <w:pPr>
        <w:ind w:right="49"/>
        <w:rPr>
          <w:rFonts w:ascii="Times" w:hAnsi="Times"/>
          <w:sz w:val="32"/>
          <w:szCs w:val="32"/>
        </w:rPr>
      </w:pPr>
    </w:p>
    <w:p w14:paraId="0478C038" w14:textId="24025EA5" w:rsidR="00114CF5" w:rsidRPr="00C369A1" w:rsidRDefault="00114CF5" w:rsidP="004968AB">
      <w:pPr>
        <w:ind w:right="49"/>
        <w:rPr>
          <w:rFonts w:ascii="Times" w:hAnsi="Times"/>
          <w:sz w:val="32"/>
          <w:szCs w:val="32"/>
        </w:rPr>
      </w:pPr>
      <w:r w:rsidRPr="00C369A1">
        <w:rPr>
          <w:rFonts w:ascii="Times" w:hAnsi="Times"/>
          <w:sz w:val="32"/>
          <w:szCs w:val="32"/>
        </w:rPr>
        <w:t>D’Avignon, Mathieu, 2005</w:t>
      </w:r>
      <w:r w:rsidR="009B58E1" w:rsidRPr="00C369A1">
        <w:rPr>
          <w:rFonts w:ascii="Times" w:hAnsi="Times"/>
          <w:sz w:val="32"/>
          <w:szCs w:val="32"/>
        </w:rPr>
        <w:t xml:space="preserve">, </w:t>
      </w:r>
      <w:r w:rsidRPr="00C369A1">
        <w:rPr>
          <w:rFonts w:ascii="Times" w:hAnsi="Times"/>
          <w:sz w:val="32"/>
          <w:szCs w:val="32"/>
        </w:rPr>
        <w:t>«</w:t>
      </w:r>
      <w:r w:rsidR="009B58E1" w:rsidRPr="00C369A1">
        <w:rPr>
          <w:rFonts w:ascii="Times" w:hAnsi="Times"/>
          <w:sz w:val="32"/>
          <w:szCs w:val="32"/>
        </w:rPr>
        <w:t xml:space="preserve"> </w:t>
      </w:r>
      <w:r w:rsidRPr="00C369A1">
        <w:rPr>
          <w:rFonts w:ascii="Times" w:hAnsi="Times"/>
          <w:sz w:val="32"/>
          <w:szCs w:val="32"/>
        </w:rPr>
        <w:t>Henri IV et Anadabijou : aux origines des alliances franco-amérindiennes</w:t>
      </w:r>
      <w:r w:rsidR="00A10FB1" w:rsidRPr="00C369A1">
        <w:rPr>
          <w:rFonts w:ascii="Times" w:hAnsi="Times"/>
          <w:sz w:val="32"/>
          <w:szCs w:val="32"/>
        </w:rPr>
        <w:t xml:space="preserve"> </w:t>
      </w:r>
      <w:r w:rsidRPr="00C369A1">
        <w:rPr>
          <w:rFonts w:ascii="Times" w:hAnsi="Times"/>
          <w:sz w:val="32"/>
          <w:szCs w:val="32"/>
        </w:rPr>
        <w:t xml:space="preserve">». Bisanswa, J. K. et M. Tétu. </w:t>
      </w:r>
      <w:r w:rsidR="00A10FB1" w:rsidRPr="00C369A1">
        <w:rPr>
          <w:rFonts w:ascii="Times" w:hAnsi="Times"/>
          <w:sz w:val="32"/>
          <w:szCs w:val="32"/>
        </w:rPr>
        <w:t>é</w:t>
      </w:r>
      <w:r w:rsidRPr="00C369A1">
        <w:rPr>
          <w:rFonts w:ascii="Times" w:hAnsi="Times"/>
          <w:sz w:val="32"/>
          <w:szCs w:val="32"/>
        </w:rPr>
        <w:t>d</w:t>
      </w:r>
      <w:r w:rsidR="00A10FB1" w:rsidRPr="00C369A1">
        <w:rPr>
          <w:rFonts w:ascii="Times" w:hAnsi="Times"/>
          <w:sz w:val="32"/>
          <w:szCs w:val="32"/>
        </w:rPr>
        <w:t>,</w:t>
      </w:r>
      <w:r w:rsidRPr="00C369A1">
        <w:rPr>
          <w:rFonts w:ascii="Times" w:hAnsi="Times"/>
          <w:sz w:val="32"/>
          <w:szCs w:val="32"/>
        </w:rPr>
        <w:t xml:space="preserve">. </w:t>
      </w:r>
      <w:r w:rsidRPr="00C369A1">
        <w:rPr>
          <w:rFonts w:ascii="Times" w:hAnsi="Times"/>
          <w:i/>
          <w:sz w:val="32"/>
          <w:szCs w:val="32"/>
        </w:rPr>
        <w:t>Francophonie en Amérique, quatre siècles d’échanges Europe-Afrique-Amérique</w:t>
      </w:r>
      <w:r w:rsidRPr="00C369A1">
        <w:rPr>
          <w:rFonts w:ascii="Times" w:hAnsi="Times"/>
          <w:sz w:val="32"/>
          <w:szCs w:val="32"/>
        </w:rPr>
        <w:t xml:space="preserve">. </w:t>
      </w:r>
      <w:r w:rsidRPr="00C369A1">
        <w:rPr>
          <w:rFonts w:ascii="Times" w:hAnsi="Times"/>
          <w:i/>
          <w:sz w:val="32"/>
          <w:szCs w:val="32"/>
        </w:rPr>
        <w:t>Actes du colloque</w:t>
      </w:r>
      <w:r w:rsidRPr="00C369A1">
        <w:rPr>
          <w:rFonts w:ascii="Times" w:hAnsi="Times"/>
          <w:sz w:val="32"/>
          <w:szCs w:val="32"/>
        </w:rPr>
        <w:t>. (Université Laval, 26-29 mai 2003). Québec, Année francophone internationale/Université Laval, p. 61-70.</w:t>
      </w:r>
    </w:p>
    <w:p w14:paraId="2772E469" w14:textId="77777777" w:rsidR="00114CF5" w:rsidRPr="00C369A1" w:rsidRDefault="00114CF5" w:rsidP="004968AB">
      <w:pPr>
        <w:ind w:right="49"/>
        <w:rPr>
          <w:rFonts w:ascii="Times" w:hAnsi="Times"/>
          <w:color w:val="000000"/>
          <w:sz w:val="32"/>
          <w:szCs w:val="32"/>
        </w:rPr>
      </w:pPr>
    </w:p>
    <w:p w14:paraId="7DB14F3B" w14:textId="77783EC6" w:rsidR="00114CF5" w:rsidRPr="00C369A1" w:rsidRDefault="00114CF5" w:rsidP="004968AB">
      <w:pPr>
        <w:ind w:right="49"/>
        <w:rPr>
          <w:rFonts w:ascii="Times" w:hAnsi="Times"/>
          <w:sz w:val="32"/>
          <w:szCs w:val="32"/>
        </w:rPr>
      </w:pPr>
      <w:r w:rsidRPr="00C369A1">
        <w:rPr>
          <w:rFonts w:ascii="Times" w:hAnsi="Times"/>
          <w:color w:val="000000"/>
          <w:sz w:val="32"/>
          <w:szCs w:val="32"/>
        </w:rPr>
        <w:t xml:space="preserve">D’Avignon, </w:t>
      </w:r>
      <w:r w:rsidR="00C159F9" w:rsidRPr="00C369A1">
        <w:rPr>
          <w:rFonts w:ascii="Times" w:hAnsi="Times"/>
          <w:color w:val="000000"/>
          <w:sz w:val="32"/>
          <w:szCs w:val="32"/>
        </w:rPr>
        <w:t xml:space="preserve">Mathieu, </w:t>
      </w:r>
      <w:r w:rsidRPr="00C369A1">
        <w:rPr>
          <w:rFonts w:ascii="Times" w:hAnsi="Times"/>
          <w:color w:val="000000"/>
          <w:sz w:val="32"/>
          <w:szCs w:val="32"/>
        </w:rPr>
        <w:t xml:space="preserve">Camil Girard, 2009, </w:t>
      </w:r>
      <w:r w:rsidRPr="00C369A1">
        <w:rPr>
          <w:rFonts w:ascii="Times" w:hAnsi="Times"/>
          <w:i/>
          <w:color w:val="000000"/>
          <w:sz w:val="32"/>
          <w:szCs w:val="32"/>
        </w:rPr>
        <w:t>A-t-on oublié que jadis nous étions « frère</w:t>
      </w:r>
      <w:r w:rsidR="00A97743" w:rsidRPr="00C369A1">
        <w:rPr>
          <w:rFonts w:ascii="Times" w:hAnsi="Times"/>
          <w:i/>
          <w:color w:val="000000"/>
          <w:sz w:val="32"/>
          <w:szCs w:val="32"/>
        </w:rPr>
        <w:t>s</w:t>
      </w:r>
      <w:r w:rsidR="00A10FB1" w:rsidRPr="00C369A1">
        <w:rPr>
          <w:rFonts w:ascii="Times" w:hAnsi="Times"/>
          <w:i/>
          <w:color w:val="000000"/>
          <w:sz w:val="32"/>
          <w:szCs w:val="32"/>
        </w:rPr>
        <w:t xml:space="preserve"> </w:t>
      </w:r>
      <w:r w:rsidR="00A10FB1" w:rsidRPr="00C369A1">
        <w:rPr>
          <w:rFonts w:ascii="Times" w:hAnsi="Times" w:cs="Times"/>
          <w:i/>
          <w:color w:val="000000"/>
          <w:sz w:val="32"/>
          <w:szCs w:val="32"/>
        </w:rPr>
        <w:t>»</w:t>
      </w:r>
      <w:r w:rsidRPr="00C369A1">
        <w:rPr>
          <w:rFonts w:ascii="Times" w:hAnsi="Times"/>
          <w:i/>
          <w:color w:val="000000"/>
          <w:sz w:val="32"/>
          <w:szCs w:val="32"/>
        </w:rPr>
        <w:t>? Alliances fondatrices et reconnaissance des peuples autochtones dans l’histoire du Québec</w:t>
      </w:r>
      <w:r w:rsidRPr="00C369A1">
        <w:rPr>
          <w:rFonts w:ascii="Times" w:hAnsi="Times"/>
          <w:color w:val="000000"/>
          <w:sz w:val="32"/>
          <w:szCs w:val="32"/>
        </w:rPr>
        <w:t>, Les Presses de l’Université Laval.</w:t>
      </w:r>
      <w:r w:rsidRPr="00C369A1">
        <w:rPr>
          <w:rFonts w:ascii="Times" w:hAnsi="Times"/>
          <w:sz w:val="32"/>
          <w:szCs w:val="32"/>
        </w:rPr>
        <w:t xml:space="preserve"> </w:t>
      </w:r>
    </w:p>
    <w:p w14:paraId="16398864" w14:textId="77777777" w:rsidR="00114CF5" w:rsidRPr="00C369A1" w:rsidRDefault="00114CF5" w:rsidP="004968AB">
      <w:pPr>
        <w:ind w:right="49"/>
        <w:rPr>
          <w:rFonts w:ascii="Times" w:hAnsi="Times"/>
          <w:sz w:val="32"/>
          <w:szCs w:val="32"/>
        </w:rPr>
      </w:pPr>
    </w:p>
    <w:p w14:paraId="383224D8" w14:textId="77777777" w:rsidR="006F6ABB" w:rsidRPr="00C369A1" w:rsidRDefault="00FE1E0B" w:rsidP="00FE1E0B">
      <w:pPr>
        <w:ind w:right="-234"/>
        <w:rPr>
          <w:rFonts w:ascii="Times" w:hAnsi="Times"/>
          <w:sz w:val="32"/>
          <w:szCs w:val="32"/>
        </w:rPr>
      </w:pPr>
      <w:r w:rsidRPr="00C369A1">
        <w:rPr>
          <w:rFonts w:ascii="Times" w:hAnsi="Times"/>
          <w:i/>
          <w:sz w:val="32"/>
          <w:szCs w:val="32"/>
        </w:rPr>
        <w:t>Débats de l’Assemblée nationale</w:t>
      </w:r>
      <w:r w:rsidRPr="00C369A1">
        <w:rPr>
          <w:rFonts w:ascii="Times" w:hAnsi="Times"/>
          <w:sz w:val="32"/>
          <w:szCs w:val="32"/>
        </w:rPr>
        <w:t>, Québec, 19 mars 1985, 24911 ss.</w:t>
      </w:r>
    </w:p>
    <w:p w14:paraId="76BC3501" w14:textId="77777777" w:rsidR="00FE1E0B" w:rsidRPr="00C369A1" w:rsidRDefault="00FE1E0B" w:rsidP="00FE1E0B">
      <w:pPr>
        <w:ind w:right="-234"/>
        <w:rPr>
          <w:rFonts w:ascii="Times" w:hAnsi="Times"/>
          <w:sz w:val="32"/>
          <w:szCs w:val="32"/>
        </w:rPr>
      </w:pPr>
    </w:p>
    <w:p w14:paraId="2D4A4C98" w14:textId="0521EA71" w:rsidR="00114CF5" w:rsidRPr="00C369A1" w:rsidRDefault="00114CF5" w:rsidP="004968AB">
      <w:pPr>
        <w:ind w:right="49"/>
        <w:rPr>
          <w:rFonts w:ascii="Times" w:hAnsi="Times"/>
          <w:sz w:val="32"/>
          <w:szCs w:val="32"/>
        </w:rPr>
      </w:pPr>
      <w:r w:rsidRPr="00C369A1">
        <w:rPr>
          <w:rFonts w:ascii="Times" w:hAnsi="Times"/>
          <w:sz w:val="32"/>
          <w:szCs w:val="32"/>
        </w:rPr>
        <w:t xml:space="preserve">Delâge, Denys, 2007, </w:t>
      </w:r>
      <w:r w:rsidRPr="00C369A1">
        <w:rPr>
          <w:rFonts w:ascii="Times" w:hAnsi="Times"/>
          <w:i/>
          <w:sz w:val="32"/>
          <w:szCs w:val="32"/>
        </w:rPr>
        <w:t>L’alliance franco-amérindienne des XVII</w:t>
      </w:r>
      <w:r w:rsidR="00A10FB1" w:rsidRPr="00C369A1">
        <w:rPr>
          <w:rFonts w:ascii="Times" w:hAnsi="Times"/>
          <w:i/>
          <w:sz w:val="32"/>
          <w:szCs w:val="32"/>
          <w:vertAlign w:val="superscript"/>
        </w:rPr>
        <w:t>e</w:t>
      </w:r>
      <w:r w:rsidRPr="00C369A1">
        <w:rPr>
          <w:rFonts w:ascii="Times" w:hAnsi="Times"/>
          <w:i/>
          <w:sz w:val="32"/>
          <w:szCs w:val="32"/>
        </w:rPr>
        <w:t xml:space="preserve"> et XVIII</w:t>
      </w:r>
      <w:r w:rsidRPr="00C369A1">
        <w:rPr>
          <w:rFonts w:ascii="Times" w:hAnsi="Times"/>
          <w:i/>
          <w:sz w:val="32"/>
          <w:szCs w:val="32"/>
          <w:vertAlign w:val="superscript"/>
        </w:rPr>
        <w:t>e</w:t>
      </w:r>
      <w:r w:rsidRPr="00C369A1">
        <w:rPr>
          <w:rFonts w:ascii="Times" w:hAnsi="Times"/>
          <w:i/>
          <w:sz w:val="32"/>
          <w:szCs w:val="32"/>
        </w:rPr>
        <w:t xml:space="preserve"> siècles, spécificités, c</w:t>
      </w:r>
      <w:r w:rsidR="00A65608" w:rsidRPr="00C369A1">
        <w:rPr>
          <w:rFonts w:ascii="Times" w:hAnsi="Times"/>
          <w:i/>
          <w:sz w:val="32"/>
          <w:szCs w:val="32"/>
        </w:rPr>
        <w:t>hangements de régime, mémoires</w:t>
      </w:r>
      <w:r w:rsidRPr="00C369A1">
        <w:rPr>
          <w:rFonts w:ascii="Times" w:hAnsi="Times"/>
          <w:sz w:val="32"/>
          <w:szCs w:val="32"/>
        </w:rPr>
        <w:t>, Québec, Université Laval. Non publié.</w:t>
      </w:r>
    </w:p>
    <w:p w14:paraId="166925FC" w14:textId="77777777" w:rsidR="00114CF5" w:rsidRPr="00C369A1" w:rsidRDefault="00114CF5" w:rsidP="004968AB">
      <w:pPr>
        <w:ind w:right="49"/>
        <w:rPr>
          <w:rFonts w:ascii="Times" w:hAnsi="Times"/>
          <w:sz w:val="32"/>
          <w:szCs w:val="32"/>
        </w:rPr>
      </w:pPr>
    </w:p>
    <w:p w14:paraId="5AE2E1F4" w14:textId="156BEB86" w:rsidR="00114CF5" w:rsidRPr="00C369A1" w:rsidRDefault="00114CF5" w:rsidP="004968AB">
      <w:pPr>
        <w:ind w:right="49"/>
        <w:rPr>
          <w:rFonts w:ascii="Times" w:hAnsi="Times"/>
          <w:sz w:val="32"/>
          <w:szCs w:val="32"/>
        </w:rPr>
      </w:pPr>
      <w:r w:rsidRPr="00C369A1">
        <w:rPr>
          <w:rFonts w:ascii="Times" w:hAnsi="Times"/>
          <w:i/>
          <w:sz w:val="32"/>
          <w:szCs w:val="32"/>
        </w:rPr>
        <w:t xml:space="preserve">Dictionnaire </w:t>
      </w:r>
      <w:r w:rsidR="00A65608" w:rsidRPr="00C369A1">
        <w:rPr>
          <w:rFonts w:ascii="Times" w:hAnsi="Times"/>
          <w:i/>
          <w:sz w:val="32"/>
          <w:szCs w:val="32"/>
        </w:rPr>
        <w:t>b</w:t>
      </w:r>
      <w:r w:rsidRPr="00C369A1">
        <w:rPr>
          <w:rFonts w:ascii="Times" w:hAnsi="Times"/>
          <w:i/>
          <w:sz w:val="32"/>
          <w:szCs w:val="32"/>
        </w:rPr>
        <w:t>iographique du Canada</w:t>
      </w:r>
      <w:r w:rsidRPr="00C369A1">
        <w:rPr>
          <w:rFonts w:ascii="Times" w:hAnsi="Times"/>
          <w:sz w:val="32"/>
          <w:szCs w:val="32"/>
        </w:rPr>
        <w:t xml:space="preserve"> (</w:t>
      </w:r>
      <w:r w:rsidRPr="00C369A1">
        <w:rPr>
          <w:rFonts w:ascii="Times" w:hAnsi="Times"/>
          <w:i/>
          <w:sz w:val="32"/>
          <w:szCs w:val="32"/>
        </w:rPr>
        <w:t>DBC</w:t>
      </w:r>
      <w:r w:rsidRPr="00C369A1">
        <w:rPr>
          <w:rFonts w:ascii="Times" w:hAnsi="Times"/>
          <w:sz w:val="32"/>
          <w:szCs w:val="32"/>
        </w:rPr>
        <w:t>), 1966</w:t>
      </w:r>
      <w:r w:rsidR="004917A6" w:rsidRPr="00C369A1">
        <w:rPr>
          <w:rFonts w:ascii="Times" w:hAnsi="Times"/>
          <w:sz w:val="32"/>
          <w:szCs w:val="32"/>
        </w:rPr>
        <w:t xml:space="preserve">, </w:t>
      </w:r>
      <w:r w:rsidRPr="00C369A1">
        <w:rPr>
          <w:rFonts w:ascii="Times" w:hAnsi="Times"/>
          <w:sz w:val="32"/>
          <w:szCs w:val="32"/>
        </w:rPr>
        <w:t>Québec, Les Presses de l’Université Laval, vol. 1, 1966.</w:t>
      </w:r>
    </w:p>
    <w:p w14:paraId="4D032A54" w14:textId="77777777" w:rsidR="00114CF5" w:rsidRPr="00C369A1" w:rsidRDefault="00114CF5" w:rsidP="004968AB">
      <w:pPr>
        <w:ind w:right="49"/>
        <w:rPr>
          <w:rFonts w:ascii="Times" w:hAnsi="Times"/>
          <w:sz w:val="32"/>
          <w:szCs w:val="32"/>
        </w:rPr>
      </w:pPr>
    </w:p>
    <w:p w14:paraId="0D7BA672" w14:textId="244FD882" w:rsidR="00114CF5" w:rsidRPr="00C369A1" w:rsidRDefault="00114CF5" w:rsidP="004968AB">
      <w:pPr>
        <w:ind w:right="49"/>
        <w:rPr>
          <w:rFonts w:ascii="Times" w:hAnsi="Times"/>
          <w:sz w:val="32"/>
          <w:szCs w:val="32"/>
          <w:lang w:val="en-CA"/>
        </w:rPr>
      </w:pPr>
      <w:r w:rsidRPr="00C369A1">
        <w:rPr>
          <w:rFonts w:ascii="Times" w:hAnsi="Times"/>
          <w:sz w:val="32"/>
          <w:szCs w:val="32"/>
          <w:lang w:val="en-US"/>
        </w:rPr>
        <w:t>Dickason,  Patricia Olive, 1984</w:t>
      </w:r>
      <w:r w:rsidR="00A65608" w:rsidRPr="00C369A1">
        <w:rPr>
          <w:rFonts w:ascii="Times" w:hAnsi="Times"/>
          <w:sz w:val="32"/>
          <w:szCs w:val="32"/>
          <w:lang w:val="en-US"/>
        </w:rPr>
        <w:t>,</w:t>
      </w:r>
      <w:r w:rsidRPr="00C369A1">
        <w:rPr>
          <w:rFonts w:ascii="Times" w:hAnsi="Times"/>
          <w:sz w:val="32"/>
          <w:szCs w:val="32"/>
          <w:lang w:val="en-US"/>
        </w:rPr>
        <w:t xml:space="preserve"> « The Brazilian Connection: a Look at the Origin of French</w:t>
      </w:r>
      <w:r w:rsidR="00A65608" w:rsidRPr="00C369A1">
        <w:rPr>
          <w:rFonts w:ascii="Times" w:hAnsi="Times"/>
          <w:sz w:val="32"/>
          <w:szCs w:val="32"/>
          <w:lang w:val="en-US"/>
        </w:rPr>
        <w:t xml:space="preserve"> </w:t>
      </w:r>
      <w:r w:rsidRPr="00C369A1">
        <w:rPr>
          <w:rFonts w:ascii="Times" w:hAnsi="Times"/>
          <w:sz w:val="32"/>
          <w:szCs w:val="32"/>
          <w:lang w:val="en-US"/>
        </w:rPr>
        <w:t>Techniques for Trading with Amerindians »</w:t>
      </w:r>
      <w:r w:rsidR="00A65608" w:rsidRPr="00C369A1">
        <w:rPr>
          <w:rFonts w:ascii="Times" w:hAnsi="Times"/>
          <w:sz w:val="32"/>
          <w:szCs w:val="32"/>
          <w:lang w:val="en-US"/>
        </w:rPr>
        <w:t>,</w:t>
      </w:r>
      <w:r w:rsidRPr="00C369A1">
        <w:rPr>
          <w:rFonts w:ascii="Times" w:hAnsi="Times"/>
          <w:sz w:val="32"/>
          <w:szCs w:val="32"/>
          <w:lang w:val="en-US"/>
        </w:rPr>
        <w:t xml:space="preserve"> </w:t>
      </w:r>
      <w:r w:rsidRPr="00C369A1">
        <w:rPr>
          <w:rFonts w:ascii="Times" w:hAnsi="Times"/>
          <w:i/>
          <w:sz w:val="32"/>
          <w:szCs w:val="32"/>
          <w:lang w:val="en-CA"/>
        </w:rPr>
        <w:t xml:space="preserve">Revue </w:t>
      </w:r>
      <w:r w:rsidR="00A65608" w:rsidRPr="00C369A1">
        <w:rPr>
          <w:rFonts w:ascii="Times" w:hAnsi="Times"/>
          <w:i/>
          <w:sz w:val="32"/>
          <w:szCs w:val="32"/>
          <w:lang w:val="en-CA"/>
        </w:rPr>
        <w:t>f</w:t>
      </w:r>
      <w:r w:rsidRPr="00C369A1">
        <w:rPr>
          <w:rFonts w:ascii="Times" w:hAnsi="Times"/>
          <w:i/>
          <w:sz w:val="32"/>
          <w:szCs w:val="32"/>
          <w:lang w:val="en-CA"/>
        </w:rPr>
        <w:t>rançaise d’</w:t>
      </w:r>
      <w:r w:rsidR="00A65608" w:rsidRPr="00C369A1">
        <w:rPr>
          <w:rFonts w:ascii="Times" w:hAnsi="Times"/>
          <w:i/>
          <w:sz w:val="32"/>
          <w:szCs w:val="32"/>
          <w:lang w:val="en-CA"/>
        </w:rPr>
        <w:t>h</w:t>
      </w:r>
      <w:r w:rsidRPr="00C369A1">
        <w:rPr>
          <w:rFonts w:ascii="Times" w:hAnsi="Times"/>
          <w:i/>
          <w:sz w:val="32"/>
          <w:szCs w:val="32"/>
          <w:lang w:val="en-CA"/>
        </w:rPr>
        <w:t>istoire d’</w:t>
      </w:r>
      <w:r w:rsidR="00A65608" w:rsidRPr="00C369A1">
        <w:rPr>
          <w:rFonts w:ascii="Times" w:hAnsi="Times"/>
          <w:i/>
          <w:sz w:val="32"/>
          <w:szCs w:val="32"/>
          <w:lang w:val="en-CA"/>
        </w:rPr>
        <w:t>o</w:t>
      </w:r>
      <w:r w:rsidRPr="00C369A1">
        <w:rPr>
          <w:rFonts w:ascii="Times" w:hAnsi="Times"/>
          <w:i/>
          <w:sz w:val="32"/>
          <w:szCs w:val="32"/>
          <w:lang w:val="en-CA"/>
        </w:rPr>
        <w:t>utre-</w:t>
      </w:r>
      <w:r w:rsidR="00A65608" w:rsidRPr="00C369A1">
        <w:rPr>
          <w:rFonts w:ascii="Times" w:hAnsi="Times"/>
          <w:i/>
          <w:sz w:val="32"/>
          <w:szCs w:val="32"/>
          <w:lang w:val="en-CA"/>
        </w:rPr>
        <w:t>m</w:t>
      </w:r>
      <w:r w:rsidRPr="00C369A1">
        <w:rPr>
          <w:rFonts w:ascii="Times" w:hAnsi="Times"/>
          <w:i/>
          <w:sz w:val="32"/>
          <w:szCs w:val="32"/>
          <w:lang w:val="en-CA"/>
        </w:rPr>
        <w:t>er</w:t>
      </w:r>
      <w:r w:rsidRPr="00C369A1">
        <w:rPr>
          <w:rFonts w:ascii="Times" w:hAnsi="Times"/>
          <w:sz w:val="32"/>
          <w:szCs w:val="32"/>
          <w:lang w:val="en-CA"/>
        </w:rPr>
        <w:t>, LXXI, nº 264-265.</w:t>
      </w:r>
    </w:p>
    <w:p w14:paraId="5BAD134B" w14:textId="77777777" w:rsidR="00114CF5" w:rsidRPr="00C369A1" w:rsidRDefault="00114CF5" w:rsidP="004968AB">
      <w:pPr>
        <w:ind w:right="49"/>
        <w:rPr>
          <w:rFonts w:ascii="Times" w:hAnsi="Times"/>
          <w:sz w:val="32"/>
          <w:szCs w:val="32"/>
          <w:lang w:val="en-CA"/>
        </w:rPr>
      </w:pPr>
    </w:p>
    <w:p w14:paraId="19CA00B6" w14:textId="68BD2797" w:rsidR="00114CF5" w:rsidRPr="00C369A1" w:rsidRDefault="00114CF5" w:rsidP="004968AB">
      <w:pPr>
        <w:ind w:right="49"/>
        <w:rPr>
          <w:rFonts w:ascii="Times" w:hAnsi="Times"/>
          <w:sz w:val="32"/>
          <w:szCs w:val="32"/>
          <w:lang w:val="en-CA"/>
        </w:rPr>
      </w:pPr>
      <w:r w:rsidRPr="00C369A1">
        <w:rPr>
          <w:rFonts w:ascii="Times" w:hAnsi="Times"/>
          <w:sz w:val="32"/>
          <w:szCs w:val="32"/>
          <w:lang w:val="en-CA"/>
        </w:rPr>
        <w:t>Dickason, Olive Patricia, 1993</w:t>
      </w:r>
      <w:r w:rsidR="00CE59DD" w:rsidRPr="00C369A1">
        <w:rPr>
          <w:rFonts w:ascii="Times" w:hAnsi="Times"/>
          <w:sz w:val="32"/>
          <w:szCs w:val="32"/>
          <w:lang w:val="en-CA"/>
        </w:rPr>
        <w:t xml:space="preserve">, </w:t>
      </w:r>
      <w:r w:rsidRPr="00C369A1">
        <w:rPr>
          <w:rFonts w:ascii="Times" w:hAnsi="Times"/>
          <w:i/>
          <w:sz w:val="32"/>
          <w:szCs w:val="32"/>
          <w:lang w:val="en-CA"/>
        </w:rPr>
        <w:t>Canada’s First Nations : A History of Founding Peoples from Earliest Times</w:t>
      </w:r>
      <w:r w:rsidRPr="00C369A1">
        <w:rPr>
          <w:rFonts w:ascii="Times" w:hAnsi="Times"/>
          <w:sz w:val="32"/>
          <w:szCs w:val="32"/>
          <w:lang w:val="en-CA"/>
        </w:rPr>
        <w:t>, Toronto, McClelland and Steward.</w:t>
      </w:r>
    </w:p>
    <w:p w14:paraId="7589FF22" w14:textId="77777777" w:rsidR="00114CF5" w:rsidRPr="00C369A1" w:rsidRDefault="00114CF5" w:rsidP="004968AB">
      <w:pPr>
        <w:ind w:right="49"/>
        <w:rPr>
          <w:rFonts w:ascii="Times" w:hAnsi="Times"/>
          <w:sz w:val="32"/>
          <w:szCs w:val="32"/>
        </w:rPr>
      </w:pPr>
    </w:p>
    <w:p w14:paraId="4A0DC452" w14:textId="318A695E" w:rsidR="00114CF5" w:rsidRPr="00C369A1" w:rsidRDefault="00114CF5" w:rsidP="004968AB">
      <w:pPr>
        <w:ind w:right="49"/>
        <w:rPr>
          <w:rFonts w:ascii="Times" w:hAnsi="Times"/>
          <w:sz w:val="32"/>
          <w:szCs w:val="32"/>
          <w:lang w:val="en-CA"/>
        </w:rPr>
      </w:pPr>
      <w:r w:rsidRPr="00C369A1">
        <w:rPr>
          <w:rFonts w:ascii="Times" w:hAnsi="Times"/>
          <w:sz w:val="32"/>
          <w:szCs w:val="32"/>
        </w:rPr>
        <w:t>Dickason, Patricia Olive, 1996</w:t>
      </w:r>
      <w:r w:rsidR="00CE59DD" w:rsidRPr="00C369A1">
        <w:rPr>
          <w:rFonts w:ascii="Times" w:hAnsi="Times"/>
          <w:sz w:val="32"/>
          <w:szCs w:val="32"/>
        </w:rPr>
        <w:t xml:space="preserve">, </w:t>
      </w:r>
      <w:r w:rsidRPr="00C369A1">
        <w:rPr>
          <w:rFonts w:ascii="Times" w:hAnsi="Times"/>
          <w:i/>
          <w:sz w:val="32"/>
          <w:szCs w:val="32"/>
        </w:rPr>
        <w:t>Les Premières Nations du Canada</w:t>
      </w:r>
      <w:r w:rsidRPr="00C369A1">
        <w:rPr>
          <w:rFonts w:ascii="Times" w:hAnsi="Times"/>
          <w:sz w:val="32"/>
          <w:szCs w:val="32"/>
        </w:rPr>
        <w:t>, Québec, Septentrion</w:t>
      </w:r>
    </w:p>
    <w:p w14:paraId="0D315921" w14:textId="77777777" w:rsidR="00114CF5" w:rsidRPr="00C369A1" w:rsidRDefault="00114CF5" w:rsidP="004968AB">
      <w:pPr>
        <w:ind w:right="49"/>
        <w:rPr>
          <w:rFonts w:ascii="Times" w:hAnsi="Times"/>
          <w:sz w:val="32"/>
          <w:szCs w:val="32"/>
        </w:rPr>
      </w:pPr>
    </w:p>
    <w:p w14:paraId="39350A93" w14:textId="77777777" w:rsidR="00C159F9" w:rsidRPr="00C369A1" w:rsidRDefault="00C159F9" w:rsidP="00C159F9">
      <w:pPr>
        <w:ind w:right="0"/>
        <w:rPr>
          <w:rFonts w:ascii="Times" w:hAnsi="Times"/>
          <w:sz w:val="32"/>
          <w:szCs w:val="32"/>
        </w:rPr>
      </w:pPr>
      <w:r w:rsidRPr="00C369A1">
        <w:rPr>
          <w:rFonts w:ascii="Times" w:hAnsi="Times"/>
          <w:sz w:val="32"/>
          <w:szCs w:val="32"/>
        </w:rPr>
        <w:t xml:space="preserve">Dussault, René et Georges Erasmus, 1993, </w:t>
      </w:r>
      <w:r w:rsidRPr="00C369A1">
        <w:rPr>
          <w:rFonts w:ascii="Times" w:hAnsi="Times"/>
          <w:i/>
          <w:sz w:val="32"/>
          <w:szCs w:val="32"/>
        </w:rPr>
        <w:t>Partenaires au sein de la Confédération. Les peuples autochtones, l’autonomie gouvernementale et la Constitution</w:t>
      </w:r>
      <w:r w:rsidRPr="00C369A1">
        <w:rPr>
          <w:rFonts w:ascii="Times" w:hAnsi="Times"/>
          <w:sz w:val="32"/>
          <w:szCs w:val="32"/>
        </w:rPr>
        <w:t>, Ottawa, Commission royale sur les peuples autochtones, Ministère des Approvisionnements et Services Canada.</w:t>
      </w:r>
    </w:p>
    <w:p w14:paraId="42E37D19" w14:textId="77777777" w:rsidR="00C159F9" w:rsidRPr="00C369A1" w:rsidRDefault="00C159F9" w:rsidP="004968AB">
      <w:pPr>
        <w:ind w:right="49"/>
        <w:rPr>
          <w:rFonts w:ascii="Times" w:hAnsi="Times"/>
          <w:sz w:val="32"/>
          <w:szCs w:val="32"/>
        </w:rPr>
      </w:pPr>
    </w:p>
    <w:p w14:paraId="2C42FDCD" w14:textId="77777777" w:rsidR="00114CF5" w:rsidRPr="00C369A1" w:rsidRDefault="00114CF5" w:rsidP="004968AB">
      <w:pPr>
        <w:ind w:right="49"/>
        <w:rPr>
          <w:rFonts w:ascii="Times" w:hAnsi="Times"/>
          <w:sz w:val="32"/>
          <w:szCs w:val="32"/>
        </w:rPr>
      </w:pPr>
      <w:r w:rsidRPr="00C369A1">
        <w:rPr>
          <w:rFonts w:ascii="Times" w:hAnsi="Times"/>
          <w:sz w:val="32"/>
          <w:szCs w:val="32"/>
        </w:rPr>
        <w:t xml:space="preserve">Encinas (De), Diego, 1945, </w:t>
      </w:r>
      <w:r w:rsidRPr="00C369A1">
        <w:rPr>
          <w:rFonts w:ascii="Times" w:hAnsi="Times"/>
          <w:i/>
          <w:sz w:val="32"/>
          <w:szCs w:val="32"/>
        </w:rPr>
        <w:t>Cedulario Indiano</w:t>
      </w:r>
      <w:r w:rsidRPr="00C369A1">
        <w:rPr>
          <w:rFonts w:ascii="Times" w:hAnsi="Times"/>
          <w:sz w:val="32"/>
          <w:szCs w:val="32"/>
        </w:rPr>
        <w:t>, reproduction facsimilée de l’édition unique de 1596, sous la resp. de Alfonso Garcia Gallo,  Madrid, Ediciones Cultura Hispanica.</w:t>
      </w:r>
    </w:p>
    <w:p w14:paraId="210F7385" w14:textId="77777777" w:rsidR="00114CF5" w:rsidRPr="00C369A1" w:rsidRDefault="00114CF5" w:rsidP="004968AB">
      <w:pPr>
        <w:ind w:right="49"/>
        <w:rPr>
          <w:rFonts w:ascii="Times" w:hAnsi="Times"/>
          <w:sz w:val="32"/>
          <w:szCs w:val="32"/>
        </w:rPr>
      </w:pPr>
    </w:p>
    <w:p w14:paraId="3C859830" w14:textId="71A4FB6D" w:rsidR="009624B0" w:rsidRPr="00C369A1" w:rsidRDefault="009624B0" w:rsidP="009624B0">
      <w:pPr>
        <w:ind w:right="49"/>
        <w:rPr>
          <w:rFonts w:ascii="Times" w:hAnsi="Times"/>
          <w:sz w:val="32"/>
          <w:szCs w:val="32"/>
        </w:rPr>
      </w:pPr>
      <w:r w:rsidRPr="00C369A1">
        <w:rPr>
          <w:rFonts w:ascii="Times" w:hAnsi="Times"/>
          <w:i/>
          <w:sz w:val="32"/>
          <w:szCs w:val="32"/>
        </w:rPr>
        <w:t>Entente de principe</w:t>
      </w:r>
      <w:r w:rsidRPr="00C369A1">
        <w:rPr>
          <w:rFonts w:ascii="Times" w:hAnsi="Times"/>
          <w:sz w:val="32"/>
          <w:szCs w:val="32"/>
        </w:rPr>
        <w:t>, 31 mars 2004.</w:t>
      </w:r>
    </w:p>
    <w:p w14:paraId="4297ADA4" w14:textId="6E61B0E9" w:rsidR="009624B0" w:rsidRPr="00C369A1" w:rsidRDefault="00B86C99" w:rsidP="009624B0">
      <w:pPr>
        <w:ind w:right="49"/>
        <w:rPr>
          <w:rFonts w:ascii="Times" w:hAnsi="Times"/>
          <w:sz w:val="32"/>
          <w:szCs w:val="32"/>
          <w:lang w:val="en-CA"/>
        </w:rPr>
      </w:pPr>
      <w:hyperlink r:id="rId16" w:history="1">
        <w:r w:rsidR="009624B0" w:rsidRPr="00C369A1">
          <w:rPr>
            <w:rStyle w:val="Lienhypertexte"/>
            <w:rFonts w:ascii="Times" w:hAnsi="Times"/>
            <w:sz w:val="32"/>
            <w:szCs w:val="32"/>
            <w:lang w:val="en-CA"/>
          </w:rPr>
          <w:t>http://www.versuntraite.com/documentation/telecharger.htm</w:t>
        </w:r>
      </w:hyperlink>
    </w:p>
    <w:p w14:paraId="3D80E301" w14:textId="77777777" w:rsidR="009624B0" w:rsidRPr="00C369A1" w:rsidRDefault="009624B0" w:rsidP="009624B0">
      <w:pPr>
        <w:ind w:right="49"/>
        <w:rPr>
          <w:rFonts w:ascii="Times" w:hAnsi="Times"/>
          <w:sz w:val="32"/>
          <w:szCs w:val="32"/>
          <w:lang w:val="en-CA"/>
        </w:rPr>
      </w:pPr>
    </w:p>
    <w:p w14:paraId="68CF8B2F" w14:textId="308234AD" w:rsidR="00114CF5" w:rsidRPr="00C369A1" w:rsidRDefault="00114CF5" w:rsidP="004968AB">
      <w:pPr>
        <w:ind w:right="49"/>
        <w:rPr>
          <w:rFonts w:ascii="Times" w:hAnsi="Times"/>
          <w:sz w:val="32"/>
          <w:szCs w:val="32"/>
        </w:rPr>
      </w:pPr>
      <w:r w:rsidRPr="00C369A1">
        <w:rPr>
          <w:rFonts w:ascii="Times" w:hAnsi="Times"/>
          <w:sz w:val="32"/>
          <w:szCs w:val="32"/>
        </w:rPr>
        <w:t>Faillon, Étienne-Michel, 1865</w:t>
      </w:r>
      <w:r w:rsidR="00CE59DD" w:rsidRPr="00C369A1">
        <w:rPr>
          <w:rFonts w:ascii="Times" w:hAnsi="Times"/>
          <w:sz w:val="32"/>
          <w:szCs w:val="32"/>
        </w:rPr>
        <w:t xml:space="preserve">, </w:t>
      </w:r>
      <w:r w:rsidRPr="00C369A1">
        <w:rPr>
          <w:rFonts w:ascii="Times" w:hAnsi="Times"/>
          <w:i/>
          <w:sz w:val="32"/>
          <w:szCs w:val="32"/>
        </w:rPr>
        <w:t>Histoire de la colonie française en Canada</w:t>
      </w:r>
      <w:r w:rsidRPr="00C369A1">
        <w:rPr>
          <w:rFonts w:ascii="Times" w:hAnsi="Times"/>
          <w:sz w:val="32"/>
          <w:szCs w:val="32"/>
        </w:rPr>
        <w:t xml:space="preserve">, 1865, Villemarie, Bibliothèque </w:t>
      </w:r>
      <w:r w:rsidR="00CE59DD" w:rsidRPr="00C369A1">
        <w:rPr>
          <w:rFonts w:ascii="Times" w:hAnsi="Times"/>
          <w:sz w:val="32"/>
          <w:szCs w:val="32"/>
        </w:rPr>
        <w:t>p</w:t>
      </w:r>
      <w:r w:rsidRPr="00C369A1">
        <w:rPr>
          <w:rFonts w:ascii="Times" w:hAnsi="Times"/>
          <w:sz w:val="32"/>
          <w:szCs w:val="32"/>
        </w:rPr>
        <w:t>aroissiale.</w:t>
      </w:r>
    </w:p>
    <w:p w14:paraId="7D1B6A0E" w14:textId="77777777" w:rsidR="00114CF5" w:rsidRPr="00C369A1" w:rsidRDefault="00114CF5" w:rsidP="004968AB">
      <w:pPr>
        <w:ind w:right="49"/>
        <w:rPr>
          <w:rFonts w:ascii="Times" w:hAnsi="Times"/>
          <w:sz w:val="32"/>
          <w:szCs w:val="32"/>
        </w:rPr>
      </w:pPr>
    </w:p>
    <w:p w14:paraId="1FC08F14" w14:textId="5C556C8F" w:rsidR="00114CF5" w:rsidRPr="00C369A1" w:rsidRDefault="00114CF5" w:rsidP="004968AB">
      <w:pPr>
        <w:ind w:right="49"/>
        <w:rPr>
          <w:rFonts w:ascii="Times" w:hAnsi="Times"/>
          <w:sz w:val="32"/>
          <w:szCs w:val="32"/>
        </w:rPr>
      </w:pPr>
      <w:r w:rsidRPr="00C369A1">
        <w:rPr>
          <w:rFonts w:ascii="Times" w:hAnsi="Times"/>
          <w:sz w:val="32"/>
          <w:szCs w:val="32"/>
        </w:rPr>
        <w:t>Frenette, Pierre (sous la dir.,) 1996</w:t>
      </w:r>
      <w:r w:rsidR="00CE59DD" w:rsidRPr="00C369A1">
        <w:rPr>
          <w:rFonts w:ascii="Times" w:hAnsi="Times"/>
          <w:sz w:val="32"/>
          <w:szCs w:val="32"/>
        </w:rPr>
        <w:t xml:space="preserve">, </w:t>
      </w:r>
      <w:r w:rsidRPr="00C369A1">
        <w:rPr>
          <w:rFonts w:ascii="Times" w:hAnsi="Times"/>
          <w:i/>
          <w:sz w:val="32"/>
          <w:szCs w:val="32"/>
        </w:rPr>
        <w:t>Histoire de la Côte-Nord</w:t>
      </w:r>
      <w:r w:rsidRPr="00C369A1">
        <w:rPr>
          <w:rFonts w:ascii="Times" w:hAnsi="Times"/>
          <w:sz w:val="32"/>
          <w:szCs w:val="32"/>
        </w:rPr>
        <w:t xml:space="preserve">, Les Presses de l'Université Laval, Éditions de l'IQRC.  </w:t>
      </w:r>
    </w:p>
    <w:p w14:paraId="393DACA3" w14:textId="77777777" w:rsidR="00114CF5" w:rsidRPr="00C369A1" w:rsidRDefault="00114CF5" w:rsidP="004968AB">
      <w:pPr>
        <w:ind w:right="49"/>
        <w:rPr>
          <w:rFonts w:ascii="Times" w:hAnsi="Times"/>
          <w:sz w:val="32"/>
          <w:szCs w:val="32"/>
        </w:rPr>
      </w:pPr>
    </w:p>
    <w:p w14:paraId="0E14AFCD" w14:textId="4BE6DF6E" w:rsidR="00114CF5" w:rsidRPr="00C369A1" w:rsidRDefault="00114CF5" w:rsidP="004968AB">
      <w:pPr>
        <w:ind w:right="49"/>
        <w:rPr>
          <w:rFonts w:ascii="Times" w:hAnsi="Times"/>
          <w:sz w:val="32"/>
          <w:szCs w:val="32"/>
        </w:rPr>
      </w:pPr>
      <w:r w:rsidRPr="00C369A1">
        <w:rPr>
          <w:rFonts w:ascii="Times" w:hAnsi="Times"/>
          <w:sz w:val="32"/>
          <w:szCs w:val="32"/>
        </w:rPr>
        <w:t>Giguère, George-Émile, 1973</w:t>
      </w:r>
      <w:r w:rsidR="00CE59DD" w:rsidRPr="00C369A1">
        <w:rPr>
          <w:rFonts w:ascii="Times" w:hAnsi="Times"/>
          <w:sz w:val="32"/>
          <w:szCs w:val="32"/>
        </w:rPr>
        <w:t xml:space="preserve">, </w:t>
      </w:r>
      <w:r w:rsidR="00CE59DD" w:rsidRPr="00C369A1">
        <w:rPr>
          <w:rFonts w:ascii="Times" w:hAnsi="Times" w:cs="Times"/>
          <w:sz w:val="32"/>
          <w:szCs w:val="32"/>
        </w:rPr>
        <w:t>Œ</w:t>
      </w:r>
      <w:r w:rsidRPr="00C369A1">
        <w:rPr>
          <w:rFonts w:ascii="Times" w:hAnsi="Times"/>
          <w:i/>
          <w:sz w:val="32"/>
          <w:szCs w:val="32"/>
        </w:rPr>
        <w:t>uvres de Champlain</w:t>
      </w:r>
      <w:r w:rsidRPr="00C369A1">
        <w:rPr>
          <w:rFonts w:ascii="Times" w:hAnsi="Times"/>
          <w:sz w:val="32"/>
          <w:szCs w:val="32"/>
        </w:rPr>
        <w:t>, Montréal, Éditions du Jour.</w:t>
      </w:r>
    </w:p>
    <w:p w14:paraId="4AA902FF" w14:textId="77777777" w:rsidR="00114CF5" w:rsidRPr="00C369A1" w:rsidRDefault="00114CF5" w:rsidP="004968AB">
      <w:pPr>
        <w:ind w:right="49"/>
        <w:rPr>
          <w:rFonts w:ascii="Times" w:hAnsi="Times"/>
          <w:sz w:val="32"/>
          <w:szCs w:val="32"/>
        </w:rPr>
      </w:pPr>
    </w:p>
    <w:p w14:paraId="50E4BAF7" w14:textId="77777777" w:rsidR="00FE1E0B" w:rsidRPr="00C369A1" w:rsidRDefault="00FE1E0B" w:rsidP="004968AB">
      <w:pPr>
        <w:ind w:right="49"/>
        <w:rPr>
          <w:rFonts w:ascii="Times" w:hAnsi="Times"/>
          <w:sz w:val="32"/>
          <w:szCs w:val="32"/>
        </w:rPr>
      </w:pPr>
      <w:r w:rsidRPr="00C369A1">
        <w:rPr>
          <w:rFonts w:ascii="Times" w:hAnsi="Times"/>
          <w:sz w:val="32"/>
          <w:szCs w:val="32"/>
        </w:rPr>
        <w:t xml:space="preserve">Girard, Camil, 2002, </w:t>
      </w:r>
      <w:r w:rsidRPr="00C369A1">
        <w:rPr>
          <w:rFonts w:ascii="Times" w:hAnsi="Times"/>
          <w:i/>
          <w:sz w:val="32"/>
          <w:szCs w:val="32"/>
        </w:rPr>
        <w:t>Première alliance interculturelle entre Montagnais (Ilnus) et Français,</w:t>
      </w:r>
      <w:r w:rsidRPr="00C369A1">
        <w:rPr>
          <w:rFonts w:ascii="Times" w:hAnsi="Times"/>
          <w:sz w:val="32"/>
          <w:szCs w:val="32"/>
        </w:rPr>
        <w:t xml:space="preserve"> Parcs Canada, Patrimoine canadien.</w:t>
      </w:r>
    </w:p>
    <w:p w14:paraId="71E576C3" w14:textId="77777777" w:rsidR="00FE1E0B" w:rsidRPr="00C369A1" w:rsidRDefault="00FE1E0B" w:rsidP="004968AB">
      <w:pPr>
        <w:ind w:right="49"/>
        <w:rPr>
          <w:rFonts w:ascii="Times" w:hAnsi="Times"/>
          <w:sz w:val="32"/>
          <w:szCs w:val="32"/>
        </w:rPr>
      </w:pPr>
    </w:p>
    <w:p w14:paraId="0B09F94D" w14:textId="6D29A94C" w:rsidR="00114CF5" w:rsidRPr="00C369A1" w:rsidRDefault="00114CF5" w:rsidP="004968AB">
      <w:pPr>
        <w:ind w:right="49"/>
        <w:rPr>
          <w:rFonts w:ascii="Times" w:hAnsi="Times"/>
          <w:sz w:val="32"/>
          <w:szCs w:val="32"/>
        </w:rPr>
      </w:pPr>
      <w:r w:rsidRPr="00C369A1">
        <w:rPr>
          <w:rFonts w:ascii="Times" w:hAnsi="Times"/>
          <w:sz w:val="32"/>
          <w:szCs w:val="32"/>
        </w:rPr>
        <w:t xml:space="preserve">Girard, Camil, </w:t>
      </w:r>
      <w:r w:rsidR="00873BF4" w:rsidRPr="00C369A1">
        <w:rPr>
          <w:rFonts w:ascii="Times" w:hAnsi="Times"/>
          <w:sz w:val="32"/>
          <w:szCs w:val="32"/>
        </w:rPr>
        <w:t xml:space="preserve">2003a, </w:t>
      </w:r>
      <w:r w:rsidRPr="00C369A1">
        <w:rPr>
          <w:rFonts w:ascii="Times" w:hAnsi="Times"/>
          <w:i/>
          <w:sz w:val="32"/>
          <w:szCs w:val="32"/>
        </w:rPr>
        <w:t>L'Approche commune. Un projet qui s'inscrit dans l'</w:t>
      </w:r>
      <w:r w:rsidR="00CE59DD" w:rsidRPr="00C369A1">
        <w:rPr>
          <w:rFonts w:ascii="Times" w:hAnsi="Times"/>
          <w:i/>
          <w:sz w:val="32"/>
          <w:szCs w:val="32"/>
        </w:rPr>
        <w:t>h</w:t>
      </w:r>
      <w:r w:rsidRPr="00C369A1">
        <w:rPr>
          <w:rFonts w:ascii="Times" w:hAnsi="Times"/>
          <w:i/>
          <w:sz w:val="32"/>
          <w:szCs w:val="32"/>
        </w:rPr>
        <w:t>istoire des alliances entre les Innus (Montagnais) et les</w:t>
      </w:r>
      <w:r w:rsidR="00CE59DD" w:rsidRPr="00C369A1">
        <w:rPr>
          <w:rFonts w:ascii="Times" w:hAnsi="Times"/>
          <w:i/>
          <w:sz w:val="32"/>
          <w:szCs w:val="32"/>
        </w:rPr>
        <w:t xml:space="preserve"> </w:t>
      </w:r>
      <w:r w:rsidRPr="00C369A1">
        <w:rPr>
          <w:rFonts w:ascii="Times" w:hAnsi="Times"/>
          <w:i/>
          <w:sz w:val="32"/>
          <w:szCs w:val="32"/>
        </w:rPr>
        <w:t>Couronnes. 1603 à nos jours</w:t>
      </w:r>
      <w:r w:rsidRPr="00C369A1">
        <w:rPr>
          <w:rFonts w:ascii="Times" w:hAnsi="Times"/>
          <w:sz w:val="32"/>
          <w:szCs w:val="32"/>
        </w:rPr>
        <w:t>, Rapport présenté à l'Assemblée nationale du Québec dans le cadre des travaux de la Commission parlementaire sur l'Approche commune, 12 février, 2003, 36 pages.</w:t>
      </w:r>
    </w:p>
    <w:p w14:paraId="18ADA62A" w14:textId="77777777" w:rsidR="00114CF5" w:rsidRPr="00C369A1" w:rsidRDefault="00114CF5" w:rsidP="004968AB">
      <w:pPr>
        <w:ind w:right="49"/>
        <w:rPr>
          <w:rFonts w:ascii="Times" w:hAnsi="Times"/>
          <w:sz w:val="32"/>
          <w:szCs w:val="32"/>
        </w:rPr>
      </w:pPr>
    </w:p>
    <w:p w14:paraId="58CC4CA8" w14:textId="1939B572" w:rsidR="00114CF5" w:rsidRPr="00C369A1" w:rsidRDefault="00114CF5" w:rsidP="004968AB">
      <w:pPr>
        <w:ind w:right="49"/>
        <w:rPr>
          <w:rFonts w:ascii="Times" w:hAnsi="Times"/>
          <w:sz w:val="32"/>
          <w:szCs w:val="32"/>
        </w:rPr>
      </w:pPr>
      <w:r w:rsidRPr="00C369A1">
        <w:rPr>
          <w:rFonts w:ascii="Times" w:hAnsi="Times"/>
          <w:sz w:val="32"/>
          <w:szCs w:val="32"/>
        </w:rPr>
        <w:t>Girard, Camil, 2006</w:t>
      </w:r>
      <w:r w:rsidR="00CE59DD" w:rsidRPr="00C369A1">
        <w:rPr>
          <w:rFonts w:ascii="Times" w:hAnsi="Times"/>
          <w:sz w:val="32"/>
          <w:szCs w:val="32"/>
        </w:rPr>
        <w:t xml:space="preserve">, </w:t>
      </w:r>
      <w:r w:rsidRPr="00C369A1">
        <w:rPr>
          <w:rFonts w:ascii="Times" w:hAnsi="Times"/>
          <w:sz w:val="32"/>
          <w:szCs w:val="32"/>
        </w:rPr>
        <w:t xml:space="preserve">« El Enfoque Común (Approche Commune): reconocimiento de los derechos ancestrales y del título ancestral de los Innúes (Québec, Canadá). La marcha hacia un tratado moderno que se inscribe en la historia de Québec y de Canadá (1603-1975), » dans Pablo </w:t>
      </w:r>
      <w:r w:rsidRPr="00C369A1">
        <w:rPr>
          <w:rFonts w:ascii="Times" w:hAnsi="Times"/>
          <w:sz w:val="32"/>
          <w:szCs w:val="32"/>
        </w:rPr>
        <w:lastRenderedPageBreak/>
        <w:t xml:space="preserve">Yanes, Virginia Molina et Oscar Gonzalez, dir., </w:t>
      </w:r>
      <w:r w:rsidRPr="00C369A1">
        <w:rPr>
          <w:rFonts w:ascii="Times" w:hAnsi="Times"/>
          <w:i/>
          <w:sz w:val="32"/>
          <w:szCs w:val="32"/>
        </w:rPr>
        <w:t>El triple desafio : derechos, instituciones y politicas para la ciudad pluricultural</w:t>
      </w:r>
      <w:r w:rsidRPr="00C369A1">
        <w:rPr>
          <w:rFonts w:ascii="Times" w:hAnsi="Times"/>
          <w:sz w:val="32"/>
          <w:szCs w:val="32"/>
        </w:rPr>
        <w:t>, Mexico, Gobierno del Distrito Federal, Secretaria de Desarrollo Social, pp.</w:t>
      </w:r>
      <w:r w:rsidR="008E407E" w:rsidRPr="00C369A1">
        <w:rPr>
          <w:rFonts w:ascii="Times" w:hAnsi="Times"/>
          <w:sz w:val="32"/>
          <w:szCs w:val="32"/>
        </w:rPr>
        <w:t xml:space="preserve">  </w:t>
      </w:r>
      <w:r w:rsidRPr="00C369A1">
        <w:rPr>
          <w:rFonts w:ascii="Times" w:hAnsi="Times"/>
          <w:sz w:val="32"/>
          <w:szCs w:val="32"/>
        </w:rPr>
        <w:t>371-418.</w:t>
      </w:r>
    </w:p>
    <w:p w14:paraId="30A5BA19" w14:textId="77777777" w:rsidR="00114CF5" w:rsidRPr="00C369A1" w:rsidRDefault="00114CF5" w:rsidP="004968AB">
      <w:pPr>
        <w:ind w:right="49"/>
        <w:rPr>
          <w:rFonts w:ascii="Times" w:hAnsi="Times"/>
          <w:sz w:val="32"/>
          <w:szCs w:val="32"/>
        </w:rPr>
      </w:pPr>
    </w:p>
    <w:p w14:paraId="60E12E97" w14:textId="77777777" w:rsidR="00114CF5" w:rsidRPr="00C369A1" w:rsidRDefault="00114CF5" w:rsidP="004968AB">
      <w:pPr>
        <w:ind w:right="49"/>
        <w:rPr>
          <w:rFonts w:ascii="Times" w:hAnsi="Times"/>
          <w:sz w:val="32"/>
          <w:szCs w:val="32"/>
        </w:rPr>
      </w:pPr>
      <w:r w:rsidRPr="00C369A1">
        <w:rPr>
          <w:rFonts w:ascii="Times" w:hAnsi="Times"/>
          <w:sz w:val="32"/>
          <w:szCs w:val="32"/>
        </w:rPr>
        <w:t>Girard, Camil, 2003</w:t>
      </w:r>
      <w:r w:rsidR="00873BF4" w:rsidRPr="00C369A1">
        <w:rPr>
          <w:rFonts w:ascii="Times" w:hAnsi="Times"/>
          <w:sz w:val="32"/>
          <w:szCs w:val="32"/>
        </w:rPr>
        <w:t>b</w:t>
      </w:r>
      <w:r w:rsidRPr="00C369A1">
        <w:rPr>
          <w:rFonts w:ascii="Times" w:hAnsi="Times"/>
          <w:sz w:val="32"/>
          <w:szCs w:val="32"/>
        </w:rPr>
        <w:t xml:space="preserve">, « Le début des alliances franco-amérindiennes de 1603… Premières nations et révision des mythes fondateurs de l’histoire, » dans Jean Désy </w:t>
      </w:r>
      <w:r w:rsidRPr="00C369A1">
        <w:rPr>
          <w:rFonts w:ascii="Times" w:hAnsi="Times"/>
          <w:i/>
          <w:sz w:val="32"/>
          <w:szCs w:val="32"/>
        </w:rPr>
        <w:t>et al.,</w:t>
      </w:r>
      <w:r w:rsidRPr="00C369A1">
        <w:rPr>
          <w:rFonts w:ascii="Times" w:hAnsi="Times"/>
          <w:sz w:val="32"/>
          <w:szCs w:val="32"/>
        </w:rPr>
        <w:t xml:space="preserve"> </w:t>
      </w:r>
      <w:r w:rsidRPr="00C369A1">
        <w:rPr>
          <w:rFonts w:ascii="Times" w:hAnsi="Times"/>
          <w:i/>
          <w:sz w:val="32"/>
          <w:szCs w:val="32"/>
        </w:rPr>
        <w:t>Le GRIR 20 ans de recherche et d’intervention pour le développement local et régional</w:t>
      </w:r>
      <w:r w:rsidRPr="00C369A1">
        <w:rPr>
          <w:rFonts w:ascii="Times" w:hAnsi="Times"/>
          <w:sz w:val="32"/>
          <w:szCs w:val="32"/>
        </w:rPr>
        <w:t>, Groupe de recherche et d’intervention régionales, Université du Québec à Chicoutimi, p. 219-260. Version remaniée d’un extrait de rapport préparé pour Parcs Canada  en 2002, 393 pages (publié avec permission), 2003.</w:t>
      </w:r>
    </w:p>
    <w:p w14:paraId="39C54B12" w14:textId="77777777" w:rsidR="00114CF5" w:rsidRPr="00C369A1" w:rsidRDefault="00114CF5" w:rsidP="004968AB">
      <w:pPr>
        <w:ind w:right="49"/>
        <w:rPr>
          <w:rFonts w:ascii="Times" w:hAnsi="Times"/>
          <w:sz w:val="32"/>
          <w:szCs w:val="32"/>
        </w:rPr>
      </w:pPr>
    </w:p>
    <w:p w14:paraId="60DDC0D0" w14:textId="259C8A28" w:rsidR="00114CF5" w:rsidRPr="00C369A1" w:rsidRDefault="00114CF5" w:rsidP="004968AB">
      <w:pPr>
        <w:ind w:right="49"/>
        <w:rPr>
          <w:rFonts w:ascii="Times" w:hAnsi="Times"/>
          <w:sz w:val="32"/>
          <w:szCs w:val="32"/>
        </w:rPr>
      </w:pPr>
      <w:r w:rsidRPr="00C369A1">
        <w:rPr>
          <w:rFonts w:ascii="Times" w:hAnsi="Times"/>
          <w:sz w:val="32"/>
          <w:szCs w:val="32"/>
        </w:rPr>
        <w:t>Girard, Camil, 1997</w:t>
      </w:r>
      <w:r w:rsidR="00541135" w:rsidRPr="00C369A1">
        <w:rPr>
          <w:rFonts w:ascii="Times" w:hAnsi="Times"/>
          <w:sz w:val="32"/>
          <w:szCs w:val="32"/>
        </w:rPr>
        <w:t xml:space="preserve">, </w:t>
      </w:r>
      <w:r w:rsidRPr="00C369A1">
        <w:rPr>
          <w:rFonts w:ascii="Times" w:hAnsi="Times"/>
          <w:i/>
          <w:sz w:val="32"/>
          <w:szCs w:val="32"/>
        </w:rPr>
        <w:t>Culture et dynamique interculturelle</w:t>
      </w:r>
      <w:r w:rsidR="00CE59DD" w:rsidRPr="00C369A1">
        <w:rPr>
          <w:rFonts w:ascii="Times" w:hAnsi="Times"/>
          <w:i/>
          <w:sz w:val="32"/>
          <w:szCs w:val="32"/>
        </w:rPr>
        <w:t xml:space="preserve"> </w:t>
      </w:r>
      <w:r w:rsidRPr="00C369A1">
        <w:rPr>
          <w:rFonts w:ascii="Times" w:hAnsi="Times"/>
          <w:i/>
          <w:sz w:val="32"/>
          <w:szCs w:val="32"/>
        </w:rPr>
        <w:t xml:space="preserve">: trois femmes et trois hommes témoignent de leur vie, </w:t>
      </w:r>
      <w:r w:rsidRPr="00C369A1">
        <w:rPr>
          <w:rFonts w:ascii="Times" w:hAnsi="Times"/>
          <w:sz w:val="32"/>
          <w:szCs w:val="32"/>
        </w:rPr>
        <w:t xml:space="preserve">Chicoutimi, Les Éditions JCL, Collection INTERCULTURE (Rapport préparé pour la Commission royale sur les </w:t>
      </w:r>
      <w:r w:rsidR="00B77DB4" w:rsidRPr="00C369A1">
        <w:rPr>
          <w:rFonts w:ascii="Times" w:hAnsi="Times"/>
          <w:sz w:val="32"/>
          <w:szCs w:val="32"/>
        </w:rPr>
        <w:t>p</w:t>
      </w:r>
      <w:r w:rsidRPr="00C369A1">
        <w:rPr>
          <w:rFonts w:ascii="Times" w:hAnsi="Times"/>
          <w:sz w:val="32"/>
          <w:szCs w:val="32"/>
        </w:rPr>
        <w:t>euples autochtones du Canada/ concerne les rapports interculturels dans les communautés innues contemporaines).</w:t>
      </w:r>
    </w:p>
    <w:p w14:paraId="363ACC25" w14:textId="77777777" w:rsidR="00114CF5" w:rsidRPr="00C369A1" w:rsidRDefault="00114CF5" w:rsidP="004968AB">
      <w:pPr>
        <w:ind w:right="49"/>
        <w:rPr>
          <w:rFonts w:ascii="Times" w:hAnsi="Times"/>
          <w:sz w:val="32"/>
          <w:szCs w:val="32"/>
        </w:rPr>
      </w:pPr>
    </w:p>
    <w:p w14:paraId="08B68674" w14:textId="77777777" w:rsidR="00114CF5" w:rsidRPr="00C369A1" w:rsidRDefault="00114CF5" w:rsidP="004968AB">
      <w:pPr>
        <w:ind w:right="49"/>
        <w:rPr>
          <w:rFonts w:ascii="Times" w:hAnsi="Times"/>
          <w:sz w:val="32"/>
          <w:szCs w:val="32"/>
        </w:rPr>
      </w:pPr>
      <w:r w:rsidRPr="00C369A1">
        <w:rPr>
          <w:rFonts w:ascii="Times" w:hAnsi="Times"/>
          <w:sz w:val="32"/>
          <w:szCs w:val="32"/>
        </w:rPr>
        <w:t>Girard, Camil, 2003</w:t>
      </w:r>
      <w:r w:rsidR="00873BF4" w:rsidRPr="00C369A1">
        <w:rPr>
          <w:rFonts w:ascii="Times" w:hAnsi="Times"/>
          <w:sz w:val="32"/>
          <w:szCs w:val="32"/>
        </w:rPr>
        <w:t>c</w:t>
      </w:r>
      <w:r w:rsidRPr="00C369A1">
        <w:rPr>
          <w:rFonts w:ascii="Times" w:hAnsi="Times"/>
          <w:sz w:val="32"/>
          <w:szCs w:val="32"/>
        </w:rPr>
        <w:t xml:space="preserve">, « Un document inédit sur les droits territoriaux. Le protêt des Innus du comté de Saguenay en 1851 », </w:t>
      </w:r>
      <w:r w:rsidRPr="00C369A1">
        <w:rPr>
          <w:rFonts w:ascii="Times" w:hAnsi="Times"/>
          <w:i/>
          <w:sz w:val="32"/>
          <w:szCs w:val="32"/>
        </w:rPr>
        <w:t>Saguenayensia</w:t>
      </w:r>
      <w:r w:rsidRPr="00C369A1">
        <w:rPr>
          <w:rFonts w:ascii="Times" w:hAnsi="Times"/>
          <w:sz w:val="32"/>
          <w:szCs w:val="32"/>
        </w:rPr>
        <w:t>, vol. 45, no 1, janvier-mars 2003, p. 35-43.</w:t>
      </w:r>
    </w:p>
    <w:p w14:paraId="5D50CFE7" w14:textId="77777777" w:rsidR="00114CF5" w:rsidRPr="00C369A1" w:rsidRDefault="00114CF5" w:rsidP="004968AB">
      <w:pPr>
        <w:ind w:right="49"/>
        <w:rPr>
          <w:rFonts w:ascii="Times" w:hAnsi="Times"/>
          <w:sz w:val="32"/>
          <w:szCs w:val="32"/>
        </w:rPr>
      </w:pPr>
    </w:p>
    <w:p w14:paraId="0044C0DD" w14:textId="20A91C38" w:rsidR="00114CF5" w:rsidRPr="00C369A1" w:rsidRDefault="00114CF5" w:rsidP="004968AB">
      <w:pPr>
        <w:ind w:right="49"/>
        <w:rPr>
          <w:rFonts w:ascii="Times" w:hAnsi="Times"/>
          <w:sz w:val="32"/>
          <w:szCs w:val="32"/>
        </w:rPr>
      </w:pPr>
      <w:r w:rsidRPr="00C369A1">
        <w:rPr>
          <w:rFonts w:ascii="Times" w:hAnsi="Times"/>
          <w:sz w:val="32"/>
          <w:szCs w:val="32"/>
        </w:rPr>
        <w:t>Girard, Camil et Normand Perron, 1995</w:t>
      </w:r>
      <w:r w:rsidR="00CE59DD" w:rsidRPr="00C369A1">
        <w:rPr>
          <w:rFonts w:ascii="Times" w:hAnsi="Times"/>
          <w:sz w:val="32"/>
          <w:szCs w:val="32"/>
        </w:rPr>
        <w:t xml:space="preserve">, </w:t>
      </w:r>
      <w:r w:rsidRPr="00C369A1">
        <w:rPr>
          <w:rFonts w:ascii="Times" w:hAnsi="Times"/>
          <w:i/>
          <w:sz w:val="32"/>
          <w:szCs w:val="32"/>
        </w:rPr>
        <w:t>Histoire du Saguenay–Lac-Saint-Jean</w:t>
      </w:r>
      <w:r w:rsidRPr="00C369A1">
        <w:rPr>
          <w:rFonts w:ascii="Times" w:hAnsi="Times"/>
          <w:sz w:val="32"/>
          <w:szCs w:val="32"/>
        </w:rPr>
        <w:t>, Québec, Les Presses de l'Université Laval, Éditions de l'IQRC.</w:t>
      </w:r>
    </w:p>
    <w:p w14:paraId="68A79FFF" w14:textId="77777777" w:rsidR="00114CF5" w:rsidRPr="00C369A1" w:rsidRDefault="00114CF5" w:rsidP="004968AB">
      <w:pPr>
        <w:ind w:right="49"/>
        <w:rPr>
          <w:rFonts w:ascii="Times" w:hAnsi="Times"/>
          <w:sz w:val="32"/>
          <w:szCs w:val="32"/>
        </w:rPr>
      </w:pPr>
      <w:r w:rsidRPr="00C369A1">
        <w:rPr>
          <w:rFonts w:ascii="Times" w:hAnsi="Times"/>
          <w:sz w:val="32"/>
          <w:szCs w:val="32"/>
        </w:rPr>
        <w:t xml:space="preserve"> </w:t>
      </w:r>
    </w:p>
    <w:p w14:paraId="01B1DEF2" w14:textId="0671661E" w:rsidR="00114CF5" w:rsidRPr="00C369A1" w:rsidRDefault="00114CF5" w:rsidP="004968AB">
      <w:pPr>
        <w:ind w:right="49"/>
        <w:rPr>
          <w:rFonts w:ascii="Times" w:hAnsi="Times"/>
          <w:sz w:val="32"/>
          <w:szCs w:val="32"/>
        </w:rPr>
      </w:pPr>
      <w:r w:rsidRPr="00C369A1">
        <w:rPr>
          <w:rFonts w:ascii="Times" w:hAnsi="Times"/>
          <w:sz w:val="32"/>
          <w:szCs w:val="32"/>
        </w:rPr>
        <w:t>Girard, Camil et Édith Gagné, 1995</w:t>
      </w:r>
      <w:r w:rsidR="00CE59DD" w:rsidRPr="00C369A1">
        <w:rPr>
          <w:rFonts w:ascii="Times" w:hAnsi="Times"/>
          <w:sz w:val="32"/>
          <w:szCs w:val="32"/>
        </w:rPr>
        <w:t xml:space="preserve">, </w:t>
      </w:r>
      <w:r w:rsidRPr="00C369A1">
        <w:rPr>
          <w:rFonts w:ascii="Times" w:hAnsi="Times"/>
          <w:sz w:val="32"/>
          <w:szCs w:val="32"/>
        </w:rPr>
        <w:t xml:space="preserve">« Première alliance interculturelle. Rencontre entre Montagnais et Français à Tadoussac en 1603 », </w:t>
      </w:r>
      <w:r w:rsidRPr="00C369A1">
        <w:rPr>
          <w:rFonts w:ascii="Times" w:hAnsi="Times"/>
          <w:i/>
          <w:sz w:val="32"/>
          <w:szCs w:val="32"/>
        </w:rPr>
        <w:t>Recherches amérindiennes au Québec</w:t>
      </w:r>
      <w:r w:rsidRPr="00C369A1">
        <w:rPr>
          <w:rFonts w:ascii="Times" w:hAnsi="Times"/>
          <w:sz w:val="32"/>
          <w:szCs w:val="32"/>
        </w:rPr>
        <w:t xml:space="preserve">, vol. XXV, no 3, p. 3-14. </w:t>
      </w:r>
    </w:p>
    <w:p w14:paraId="1FC29B98" w14:textId="77777777" w:rsidR="00114CF5" w:rsidRPr="00C369A1" w:rsidRDefault="00114CF5" w:rsidP="004968AB">
      <w:pPr>
        <w:ind w:right="49"/>
        <w:rPr>
          <w:rFonts w:ascii="Times" w:hAnsi="Times"/>
          <w:sz w:val="32"/>
          <w:szCs w:val="32"/>
        </w:rPr>
      </w:pPr>
    </w:p>
    <w:p w14:paraId="07D7DA1C" w14:textId="4F91167E" w:rsidR="00114CF5" w:rsidRPr="00C369A1" w:rsidRDefault="00114CF5" w:rsidP="004968AB">
      <w:pPr>
        <w:ind w:right="49"/>
        <w:rPr>
          <w:rFonts w:ascii="Times" w:hAnsi="Times"/>
          <w:sz w:val="32"/>
          <w:szCs w:val="32"/>
        </w:rPr>
      </w:pPr>
      <w:r w:rsidRPr="00C369A1">
        <w:rPr>
          <w:rFonts w:ascii="Times" w:hAnsi="Times"/>
          <w:sz w:val="32"/>
          <w:szCs w:val="32"/>
        </w:rPr>
        <w:t>Girard, Camil</w:t>
      </w:r>
      <w:r w:rsidR="00CE59DD" w:rsidRPr="00C369A1">
        <w:rPr>
          <w:rFonts w:ascii="Times" w:hAnsi="Times"/>
          <w:sz w:val="32"/>
          <w:szCs w:val="32"/>
        </w:rPr>
        <w:t xml:space="preserve"> et</w:t>
      </w:r>
      <w:r w:rsidRPr="00C369A1">
        <w:rPr>
          <w:rFonts w:ascii="Times" w:hAnsi="Times"/>
          <w:sz w:val="32"/>
          <w:szCs w:val="32"/>
        </w:rPr>
        <w:t xml:space="preserve"> Mathieu D'Avignon, 2005</w:t>
      </w:r>
      <w:r w:rsidR="00541135" w:rsidRPr="00C369A1">
        <w:rPr>
          <w:rFonts w:ascii="Times" w:hAnsi="Times"/>
          <w:sz w:val="32"/>
          <w:szCs w:val="32"/>
        </w:rPr>
        <w:t xml:space="preserve">, </w:t>
      </w:r>
      <w:r w:rsidRPr="00C369A1">
        <w:rPr>
          <w:rFonts w:ascii="Times" w:hAnsi="Times"/>
          <w:sz w:val="32"/>
          <w:szCs w:val="32"/>
        </w:rPr>
        <w:t xml:space="preserve">« Samuel de Champlain et les premières alliances franco-amérindiennes (1603-1635). À propos de transferts culturels », </w:t>
      </w:r>
      <w:r w:rsidRPr="00C369A1">
        <w:rPr>
          <w:rFonts w:ascii="Times" w:hAnsi="Times"/>
          <w:i/>
          <w:sz w:val="32"/>
          <w:szCs w:val="32"/>
        </w:rPr>
        <w:t>Saguenayensia,</w:t>
      </w:r>
      <w:r w:rsidRPr="00C369A1">
        <w:rPr>
          <w:rFonts w:ascii="Times" w:hAnsi="Times"/>
          <w:sz w:val="32"/>
          <w:szCs w:val="32"/>
        </w:rPr>
        <w:t xml:space="preserve">  vol. 47, n</w:t>
      </w:r>
      <w:r w:rsidR="00CE59DD" w:rsidRPr="00C369A1">
        <w:rPr>
          <w:rFonts w:ascii="Times" w:hAnsi="Times"/>
          <w:sz w:val="32"/>
          <w:szCs w:val="32"/>
        </w:rPr>
        <w:t>o</w:t>
      </w:r>
      <w:r w:rsidRPr="00C369A1">
        <w:rPr>
          <w:rFonts w:ascii="Times" w:hAnsi="Times"/>
          <w:sz w:val="32"/>
          <w:szCs w:val="32"/>
        </w:rPr>
        <w:t xml:space="preserve"> 1, janvier-mars.</w:t>
      </w:r>
    </w:p>
    <w:p w14:paraId="7ED71E03" w14:textId="77777777" w:rsidR="00114CF5" w:rsidRPr="00C369A1" w:rsidRDefault="00114CF5" w:rsidP="004968AB">
      <w:pPr>
        <w:ind w:right="49"/>
        <w:rPr>
          <w:rFonts w:ascii="Times" w:hAnsi="Times"/>
          <w:sz w:val="32"/>
          <w:szCs w:val="32"/>
        </w:rPr>
      </w:pPr>
    </w:p>
    <w:p w14:paraId="1DA761FC" w14:textId="10C77C85" w:rsidR="00114CF5" w:rsidRPr="00C369A1" w:rsidRDefault="00114CF5" w:rsidP="004968AB">
      <w:pPr>
        <w:ind w:right="49"/>
        <w:rPr>
          <w:rFonts w:ascii="Times" w:hAnsi="Times"/>
          <w:sz w:val="32"/>
          <w:szCs w:val="32"/>
        </w:rPr>
      </w:pPr>
      <w:r w:rsidRPr="00C369A1">
        <w:rPr>
          <w:rFonts w:ascii="Times" w:hAnsi="Times"/>
          <w:sz w:val="32"/>
          <w:szCs w:val="32"/>
        </w:rPr>
        <w:t>Girard, Camil et Mathieu D'Avignon, 2000</w:t>
      </w:r>
      <w:r w:rsidR="00CE59DD" w:rsidRPr="00C369A1">
        <w:rPr>
          <w:rFonts w:ascii="Times" w:hAnsi="Times"/>
          <w:sz w:val="32"/>
          <w:szCs w:val="32"/>
        </w:rPr>
        <w:t xml:space="preserve">, </w:t>
      </w:r>
      <w:r w:rsidRPr="00C369A1">
        <w:rPr>
          <w:rFonts w:ascii="Times" w:hAnsi="Times"/>
          <w:sz w:val="32"/>
          <w:szCs w:val="32"/>
        </w:rPr>
        <w:t>« Champlain et les Montagnais (Ilnus) : alliances, diplomatie et justice. Ingérence et déférence. 1600-1635</w:t>
      </w:r>
      <w:r w:rsidR="00CE59DD" w:rsidRPr="00C369A1">
        <w:rPr>
          <w:rFonts w:ascii="Times" w:hAnsi="Times"/>
          <w:sz w:val="32"/>
          <w:szCs w:val="32"/>
        </w:rPr>
        <w:t xml:space="preserve"> </w:t>
      </w:r>
      <w:r w:rsidRPr="00C369A1">
        <w:rPr>
          <w:rFonts w:ascii="Times" w:hAnsi="Times"/>
          <w:sz w:val="32"/>
          <w:szCs w:val="32"/>
        </w:rPr>
        <w:t xml:space="preserve">», Actes de colloque, </w:t>
      </w:r>
      <w:r w:rsidRPr="00C369A1">
        <w:rPr>
          <w:rFonts w:ascii="Times" w:hAnsi="Times"/>
          <w:i/>
          <w:sz w:val="32"/>
          <w:szCs w:val="32"/>
        </w:rPr>
        <w:t xml:space="preserve">D'Amérique et d'Atlantique, Tadoussac, </w:t>
      </w:r>
      <w:r w:rsidRPr="00C369A1">
        <w:rPr>
          <w:rFonts w:ascii="Times" w:hAnsi="Times"/>
          <w:sz w:val="32"/>
          <w:szCs w:val="32"/>
        </w:rPr>
        <w:t xml:space="preserve">Tadoussac, Cégep de Baie-Comeau et les Presses du </w:t>
      </w:r>
      <w:r w:rsidR="00CE59DD" w:rsidRPr="00C369A1">
        <w:rPr>
          <w:rFonts w:ascii="Times" w:hAnsi="Times"/>
          <w:sz w:val="32"/>
          <w:szCs w:val="32"/>
        </w:rPr>
        <w:t>N</w:t>
      </w:r>
      <w:r w:rsidRPr="00C369A1">
        <w:rPr>
          <w:rFonts w:ascii="Times" w:hAnsi="Times"/>
          <w:sz w:val="32"/>
          <w:szCs w:val="32"/>
        </w:rPr>
        <w:t>ord, p. 29-56.</w:t>
      </w:r>
    </w:p>
    <w:p w14:paraId="3966D4FE" w14:textId="77777777" w:rsidR="00114CF5" w:rsidRPr="00C369A1" w:rsidRDefault="00114CF5" w:rsidP="004968AB">
      <w:pPr>
        <w:ind w:right="49"/>
        <w:rPr>
          <w:rFonts w:ascii="Times" w:hAnsi="Times"/>
          <w:sz w:val="32"/>
          <w:szCs w:val="32"/>
        </w:rPr>
      </w:pPr>
    </w:p>
    <w:p w14:paraId="3905E2F3" w14:textId="77777777" w:rsidR="00114CF5" w:rsidRPr="00C369A1" w:rsidRDefault="00114CF5" w:rsidP="004968AB">
      <w:pPr>
        <w:ind w:right="49"/>
        <w:rPr>
          <w:rFonts w:ascii="Times" w:hAnsi="Times"/>
          <w:sz w:val="32"/>
          <w:szCs w:val="32"/>
        </w:rPr>
      </w:pPr>
      <w:r w:rsidRPr="00C369A1">
        <w:rPr>
          <w:rFonts w:ascii="Times" w:hAnsi="Times"/>
          <w:sz w:val="32"/>
          <w:szCs w:val="32"/>
        </w:rPr>
        <w:t xml:space="preserve">Gruzinski, Serge, 1999, </w:t>
      </w:r>
      <w:r w:rsidRPr="00C369A1">
        <w:rPr>
          <w:rFonts w:ascii="Times" w:hAnsi="Times"/>
          <w:i/>
          <w:sz w:val="32"/>
          <w:szCs w:val="32"/>
        </w:rPr>
        <w:t>La pensée métisse</w:t>
      </w:r>
      <w:r w:rsidRPr="00C369A1">
        <w:rPr>
          <w:rFonts w:ascii="Times" w:hAnsi="Times"/>
          <w:sz w:val="32"/>
          <w:szCs w:val="32"/>
        </w:rPr>
        <w:t>, Paris, Fayard.</w:t>
      </w:r>
    </w:p>
    <w:p w14:paraId="31E0537A" w14:textId="77777777" w:rsidR="00114CF5" w:rsidRPr="00C369A1" w:rsidRDefault="00114CF5" w:rsidP="004968AB">
      <w:pPr>
        <w:ind w:right="49"/>
        <w:rPr>
          <w:rFonts w:ascii="Times" w:hAnsi="Times"/>
          <w:sz w:val="32"/>
          <w:szCs w:val="32"/>
        </w:rPr>
      </w:pPr>
    </w:p>
    <w:p w14:paraId="05EF48F0" w14:textId="483CF235" w:rsidR="00114CF5" w:rsidRPr="00C369A1" w:rsidRDefault="00114CF5" w:rsidP="004968AB">
      <w:pPr>
        <w:ind w:right="49"/>
        <w:rPr>
          <w:rFonts w:ascii="Times" w:hAnsi="Times"/>
          <w:sz w:val="32"/>
          <w:szCs w:val="32"/>
        </w:rPr>
      </w:pPr>
      <w:r w:rsidRPr="00C369A1">
        <w:rPr>
          <w:rFonts w:ascii="Times" w:hAnsi="Times"/>
          <w:sz w:val="32"/>
          <w:szCs w:val="32"/>
        </w:rPr>
        <w:t xml:space="preserve">Gruzinski, Serge, 2004, </w:t>
      </w:r>
      <w:r w:rsidRPr="00C369A1">
        <w:rPr>
          <w:rFonts w:ascii="Times" w:hAnsi="Times"/>
          <w:i/>
          <w:sz w:val="32"/>
          <w:szCs w:val="32"/>
        </w:rPr>
        <w:t xml:space="preserve">Les quatre parties du </w:t>
      </w:r>
      <w:r w:rsidR="00CE59DD" w:rsidRPr="00C369A1">
        <w:rPr>
          <w:rFonts w:ascii="Times" w:hAnsi="Times"/>
          <w:i/>
          <w:sz w:val="32"/>
          <w:szCs w:val="32"/>
        </w:rPr>
        <w:t>m</w:t>
      </w:r>
      <w:r w:rsidRPr="00C369A1">
        <w:rPr>
          <w:rFonts w:ascii="Times" w:hAnsi="Times"/>
          <w:i/>
          <w:sz w:val="32"/>
          <w:szCs w:val="32"/>
        </w:rPr>
        <w:t>onde. Histoire d’une mondialisation</w:t>
      </w:r>
      <w:r w:rsidRPr="00C369A1">
        <w:rPr>
          <w:rFonts w:ascii="Times" w:hAnsi="Times"/>
          <w:sz w:val="32"/>
          <w:szCs w:val="32"/>
        </w:rPr>
        <w:t>, Éditions de la Martinière.</w:t>
      </w:r>
    </w:p>
    <w:p w14:paraId="47CDDBF4" w14:textId="77777777" w:rsidR="00114CF5" w:rsidRPr="00C369A1" w:rsidRDefault="00114CF5" w:rsidP="004968AB">
      <w:pPr>
        <w:ind w:right="-234"/>
        <w:rPr>
          <w:rFonts w:ascii="Times" w:hAnsi="Times"/>
          <w:sz w:val="32"/>
          <w:szCs w:val="32"/>
        </w:rPr>
      </w:pPr>
    </w:p>
    <w:p w14:paraId="3F7C0565" w14:textId="4BBFF157" w:rsidR="00114CF5" w:rsidRPr="00C369A1" w:rsidRDefault="00114CF5" w:rsidP="004968AB">
      <w:pPr>
        <w:ind w:right="-234"/>
        <w:rPr>
          <w:rFonts w:ascii="Times" w:hAnsi="Times"/>
          <w:sz w:val="32"/>
          <w:szCs w:val="32"/>
        </w:rPr>
      </w:pPr>
      <w:r w:rsidRPr="00C369A1">
        <w:rPr>
          <w:rFonts w:ascii="Times" w:hAnsi="Times"/>
          <w:sz w:val="32"/>
          <w:szCs w:val="32"/>
        </w:rPr>
        <w:t xml:space="preserve">Humeres, Roxana Paniagua, 1995, «Le </w:t>
      </w:r>
      <w:r w:rsidR="00CE59DD" w:rsidRPr="00C369A1">
        <w:rPr>
          <w:rFonts w:ascii="Times" w:hAnsi="Times"/>
          <w:sz w:val="32"/>
          <w:szCs w:val="32"/>
        </w:rPr>
        <w:t>s</w:t>
      </w:r>
      <w:r w:rsidRPr="00C369A1">
        <w:rPr>
          <w:rFonts w:ascii="Times" w:hAnsi="Times"/>
          <w:sz w:val="32"/>
          <w:szCs w:val="32"/>
        </w:rPr>
        <w:t xml:space="preserve">tatut de l’Indien au temps de la Conquête. Le débat de Valladolid (1550) et les thèses de Vitoria», </w:t>
      </w:r>
      <w:r w:rsidRPr="00C369A1">
        <w:rPr>
          <w:rFonts w:ascii="Times" w:hAnsi="Times"/>
          <w:i/>
          <w:sz w:val="32"/>
          <w:szCs w:val="32"/>
        </w:rPr>
        <w:t>Recherches amérindiennes au Québec</w:t>
      </w:r>
      <w:r w:rsidRPr="00C369A1">
        <w:rPr>
          <w:rFonts w:ascii="Times" w:hAnsi="Times"/>
          <w:sz w:val="32"/>
          <w:szCs w:val="32"/>
        </w:rPr>
        <w:t>, vol. XXV, n</w:t>
      </w:r>
      <w:r w:rsidRPr="00C369A1">
        <w:rPr>
          <w:rFonts w:ascii="Times" w:hAnsi="Times"/>
          <w:position w:val="6"/>
          <w:sz w:val="32"/>
          <w:szCs w:val="32"/>
        </w:rPr>
        <w:t>o</w:t>
      </w:r>
      <w:r w:rsidRPr="00C369A1">
        <w:rPr>
          <w:rFonts w:ascii="Times" w:hAnsi="Times"/>
          <w:sz w:val="32"/>
          <w:szCs w:val="32"/>
        </w:rPr>
        <w:t xml:space="preserve"> 3, p. 15-28.</w:t>
      </w:r>
    </w:p>
    <w:p w14:paraId="13E7C0CC" w14:textId="77777777" w:rsidR="00114CF5" w:rsidRPr="00C369A1" w:rsidRDefault="00114CF5" w:rsidP="004968AB">
      <w:pPr>
        <w:ind w:right="49"/>
        <w:rPr>
          <w:rFonts w:ascii="Times" w:hAnsi="Times"/>
          <w:sz w:val="32"/>
          <w:szCs w:val="32"/>
        </w:rPr>
      </w:pPr>
    </w:p>
    <w:p w14:paraId="3CDC0210" w14:textId="61045DE9" w:rsidR="00114CF5" w:rsidRPr="00C369A1" w:rsidRDefault="00114CF5" w:rsidP="004968AB">
      <w:pPr>
        <w:ind w:right="49"/>
        <w:rPr>
          <w:rFonts w:ascii="Times" w:hAnsi="Times"/>
          <w:sz w:val="32"/>
          <w:szCs w:val="32"/>
        </w:rPr>
      </w:pPr>
      <w:r w:rsidRPr="00C369A1">
        <w:rPr>
          <w:rFonts w:ascii="Times" w:hAnsi="Times"/>
          <w:sz w:val="32"/>
          <w:szCs w:val="32"/>
        </w:rPr>
        <w:t>Havard, Gilles, 2003</w:t>
      </w:r>
      <w:r w:rsidR="00CE59DD" w:rsidRPr="00C369A1">
        <w:rPr>
          <w:rFonts w:ascii="Times" w:hAnsi="Times"/>
          <w:sz w:val="32"/>
          <w:szCs w:val="32"/>
        </w:rPr>
        <w:t xml:space="preserve">, </w:t>
      </w:r>
      <w:r w:rsidRPr="00C369A1">
        <w:rPr>
          <w:rFonts w:ascii="Times" w:hAnsi="Times"/>
          <w:i/>
          <w:sz w:val="32"/>
          <w:szCs w:val="32"/>
        </w:rPr>
        <w:t>Empire et métissage, Indiens et Français dans le Pays d’en Haut. 1660-1715</w:t>
      </w:r>
      <w:r w:rsidRPr="00C369A1">
        <w:rPr>
          <w:rFonts w:ascii="Times" w:hAnsi="Times"/>
          <w:sz w:val="32"/>
          <w:szCs w:val="32"/>
        </w:rPr>
        <w:t>, Québec-Paris, Septentrion Presses de l’</w:t>
      </w:r>
      <w:r w:rsidR="00CE59DD" w:rsidRPr="00C369A1">
        <w:rPr>
          <w:rFonts w:ascii="Times" w:hAnsi="Times"/>
          <w:sz w:val="32"/>
          <w:szCs w:val="32"/>
        </w:rPr>
        <w:t>U</w:t>
      </w:r>
      <w:r w:rsidRPr="00C369A1">
        <w:rPr>
          <w:rFonts w:ascii="Times" w:hAnsi="Times"/>
          <w:sz w:val="32"/>
          <w:szCs w:val="32"/>
        </w:rPr>
        <w:t>niversité Paris-Sorbonne.</w:t>
      </w:r>
    </w:p>
    <w:p w14:paraId="5F48033E" w14:textId="77777777" w:rsidR="00114CF5" w:rsidRPr="00C369A1" w:rsidRDefault="00114CF5" w:rsidP="004968AB">
      <w:pPr>
        <w:ind w:right="49"/>
        <w:rPr>
          <w:rFonts w:ascii="Times" w:hAnsi="Times"/>
          <w:sz w:val="32"/>
          <w:szCs w:val="32"/>
        </w:rPr>
      </w:pPr>
    </w:p>
    <w:p w14:paraId="68B13CC9" w14:textId="5D668B5F" w:rsidR="00114CF5" w:rsidRPr="00C369A1" w:rsidRDefault="00114CF5" w:rsidP="00FE1E0B">
      <w:pPr>
        <w:ind w:right="-6"/>
        <w:rPr>
          <w:rFonts w:ascii="Times" w:hAnsi="Times"/>
          <w:sz w:val="32"/>
          <w:szCs w:val="32"/>
        </w:rPr>
      </w:pPr>
      <w:r w:rsidRPr="00C369A1">
        <w:rPr>
          <w:rFonts w:ascii="Times" w:hAnsi="Times"/>
          <w:sz w:val="32"/>
          <w:szCs w:val="32"/>
        </w:rPr>
        <w:t>Havard, Gilles, 1992</w:t>
      </w:r>
      <w:r w:rsidR="00CE59DD" w:rsidRPr="00C369A1">
        <w:rPr>
          <w:rFonts w:ascii="Times" w:hAnsi="Times"/>
          <w:sz w:val="32"/>
          <w:szCs w:val="32"/>
        </w:rPr>
        <w:t xml:space="preserve">, </w:t>
      </w:r>
      <w:r w:rsidRPr="00C369A1">
        <w:rPr>
          <w:rFonts w:ascii="Times" w:hAnsi="Times"/>
          <w:i/>
          <w:sz w:val="32"/>
          <w:szCs w:val="32"/>
        </w:rPr>
        <w:t>La Grande paix de Montréal. Les voies de la diplomatie franco-amérindienne</w:t>
      </w:r>
      <w:r w:rsidRPr="00C369A1">
        <w:rPr>
          <w:rFonts w:ascii="Times" w:hAnsi="Times"/>
          <w:sz w:val="32"/>
          <w:szCs w:val="32"/>
        </w:rPr>
        <w:t xml:space="preserve">, Recherches amérindiennes au Québec, Collection </w:t>
      </w:r>
      <w:r w:rsidRPr="00C369A1">
        <w:rPr>
          <w:rFonts w:ascii="Times" w:hAnsi="Times"/>
          <w:i/>
          <w:sz w:val="32"/>
          <w:szCs w:val="32"/>
        </w:rPr>
        <w:t>Signes des Amériques</w:t>
      </w:r>
      <w:r w:rsidRPr="00C369A1">
        <w:rPr>
          <w:rFonts w:ascii="Times" w:hAnsi="Times"/>
          <w:sz w:val="32"/>
          <w:szCs w:val="32"/>
        </w:rPr>
        <w:t>.</w:t>
      </w:r>
    </w:p>
    <w:p w14:paraId="7275CDFF" w14:textId="77777777" w:rsidR="00FE1E0B" w:rsidRPr="00C369A1" w:rsidRDefault="00FE1E0B" w:rsidP="00FE1E0B">
      <w:pPr>
        <w:ind w:right="-6"/>
        <w:rPr>
          <w:rFonts w:ascii="Times" w:hAnsi="Times"/>
          <w:sz w:val="32"/>
          <w:szCs w:val="32"/>
        </w:rPr>
      </w:pPr>
    </w:p>
    <w:p w14:paraId="2C6CADD1" w14:textId="4EED3EF2" w:rsidR="00FE1E0B" w:rsidRPr="00C369A1" w:rsidRDefault="00FE1E0B" w:rsidP="00FE1E0B">
      <w:pPr>
        <w:ind w:right="-6"/>
        <w:rPr>
          <w:rFonts w:ascii="Times" w:hAnsi="Times"/>
          <w:sz w:val="32"/>
          <w:szCs w:val="32"/>
        </w:rPr>
      </w:pPr>
      <w:r w:rsidRPr="00C369A1">
        <w:rPr>
          <w:rFonts w:ascii="Times" w:hAnsi="Times"/>
          <w:sz w:val="32"/>
          <w:szCs w:val="32"/>
        </w:rPr>
        <w:t xml:space="preserve">Isambert, F. A. </w:t>
      </w:r>
      <w:r w:rsidRPr="00C369A1">
        <w:rPr>
          <w:rFonts w:ascii="Times" w:hAnsi="Times"/>
          <w:i/>
          <w:sz w:val="32"/>
          <w:szCs w:val="32"/>
        </w:rPr>
        <w:t>et al.,</w:t>
      </w:r>
      <w:r w:rsidRPr="00C369A1">
        <w:rPr>
          <w:rFonts w:ascii="Times" w:hAnsi="Times"/>
          <w:sz w:val="32"/>
          <w:szCs w:val="32"/>
        </w:rPr>
        <w:t xml:space="preserve"> 1822-1827</w:t>
      </w:r>
      <w:r w:rsidR="009E1199" w:rsidRPr="00C369A1">
        <w:rPr>
          <w:rFonts w:ascii="Times" w:hAnsi="Times"/>
          <w:sz w:val="32"/>
          <w:szCs w:val="32"/>
        </w:rPr>
        <w:t>,</w:t>
      </w:r>
      <w:r w:rsidRPr="00C369A1">
        <w:rPr>
          <w:rFonts w:ascii="Times" w:hAnsi="Times"/>
          <w:sz w:val="32"/>
          <w:szCs w:val="32"/>
        </w:rPr>
        <w:t xml:space="preserve"> </w:t>
      </w:r>
      <w:r w:rsidRPr="00C369A1">
        <w:rPr>
          <w:rFonts w:ascii="Times" w:hAnsi="Times"/>
          <w:i/>
          <w:sz w:val="32"/>
          <w:szCs w:val="32"/>
        </w:rPr>
        <w:t>Recueil général des anciennes lois françaises</w:t>
      </w:r>
      <w:r w:rsidRPr="00C369A1">
        <w:rPr>
          <w:rFonts w:ascii="Times" w:hAnsi="Times"/>
          <w:sz w:val="32"/>
          <w:szCs w:val="32"/>
        </w:rPr>
        <w:t>, Paris, Belin-Le-Prieur et Paris Verdiere.</w:t>
      </w:r>
    </w:p>
    <w:p w14:paraId="60550044" w14:textId="77777777" w:rsidR="00114CF5" w:rsidRPr="00C369A1" w:rsidRDefault="00114CF5" w:rsidP="00FE1E0B">
      <w:pPr>
        <w:ind w:right="-6"/>
        <w:rPr>
          <w:rFonts w:ascii="Times" w:hAnsi="Times"/>
          <w:sz w:val="32"/>
          <w:szCs w:val="32"/>
          <w:lang w:val="en-CA"/>
        </w:rPr>
      </w:pPr>
    </w:p>
    <w:p w14:paraId="37F82CA3" w14:textId="63136457" w:rsidR="00114CF5" w:rsidRPr="00C369A1" w:rsidRDefault="00114CF5" w:rsidP="00FE1E0B">
      <w:pPr>
        <w:ind w:right="-6"/>
        <w:rPr>
          <w:rFonts w:ascii="Times" w:hAnsi="Times"/>
          <w:sz w:val="32"/>
          <w:szCs w:val="32"/>
        </w:rPr>
      </w:pPr>
      <w:r w:rsidRPr="00C369A1">
        <w:rPr>
          <w:rFonts w:ascii="Times" w:hAnsi="Times"/>
          <w:sz w:val="32"/>
          <w:szCs w:val="32"/>
        </w:rPr>
        <w:t>Jaenen, Cornelius J., 1975</w:t>
      </w:r>
      <w:r w:rsidR="009E1199" w:rsidRPr="00C369A1">
        <w:rPr>
          <w:rFonts w:ascii="Times" w:hAnsi="Times"/>
          <w:sz w:val="32"/>
          <w:szCs w:val="32"/>
        </w:rPr>
        <w:t xml:space="preserve">, </w:t>
      </w:r>
      <w:r w:rsidRPr="00C369A1">
        <w:rPr>
          <w:rFonts w:ascii="Times" w:hAnsi="Times"/>
          <w:i/>
          <w:sz w:val="32"/>
          <w:szCs w:val="32"/>
        </w:rPr>
        <w:t>Les relations franco-amérindiennes en Nouvelle-France et en Acadie</w:t>
      </w:r>
      <w:r w:rsidRPr="00C369A1">
        <w:rPr>
          <w:rFonts w:ascii="Times" w:hAnsi="Times"/>
          <w:sz w:val="32"/>
          <w:szCs w:val="32"/>
        </w:rPr>
        <w:t>, Ottawa, Archives nationales du Canada.</w:t>
      </w:r>
    </w:p>
    <w:p w14:paraId="46D52D53" w14:textId="77777777" w:rsidR="00114CF5" w:rsidRPr="00C369A1" w:rsidRDefault="00114CF5" w:rsidP="004968AB">
      <w:pPr>
        <w:ind w:right="49"/>
        <w:rPr>
          <w:rFonts w:ascii="Times" w:hAnsi="Times"/>
          <w:sz w:val="32"/>
          <w:szCs w:val="32"/>
        </w:rPr>
      </w:pPr>
    </w:p>
    <w:p w14:paraId="7B38A742" w14:textId="16D95828" w:rsidR="00114CF5" w:rsidRPr="00C369A1" w:rsidRDefault="00114CF5" w:rsidP="004968AB">
      <w:pPr>
        <w:ind w:right="49"/>
        <w:rPr>
          <w:rFonts w:ascii="Times" w:hAnsi="Times"/>
          <w:sz w:val="32"/>
          <w:szCs w:val="32"/>
        </w:rPr>
      </w:pPr>
      <w:r w:rsidRPr="00C369A1">
        <w:rPr>
          <w:rFonts w:ascii="Times" w:hAnsi="Times"/>
          <w:sz w:val="32"/>
          <w:szCs w:val="32"/>
          <w:lang w:val="en-CA"/>
        </w:rPr>
        <w:t>Jaenen, Cornelius J., 1986</w:t>
      </w:r>
      <w:r w:rsidR="009E1199" w:rsidRPr="00C369A1">
        <w:rPr>
          <w:rFonts w:ascii="Times" w:hAnsi="Times"/>
          <w:sz w:val="32"/>
          <w:szCs w:val="32"/>
          <w:lang w:val="en-CA"/>
        </w:rPr>
        <w:t xml:space="preserve">, </w:t>
      </w:r>
      <w:r w:rsidRPr="00C369A1">
        <w:rPr>
          <w:rFonts w:ascii="Times" w:hAnsi="Times"/>
          <w:sz w:val="32"/>
          <w:szCs w:val="32"/>
        </w:rPr>
        <w:t>«</w:t>
      </w:r>
      <w:r w:rsidR="009E1199" w:rsidRPr="00C369A1">
        <w:rPr>
          <w:rFonts w:ascii="Times" w:hAnsi="Times"/>
          <w:sz w:val="32"/>
          <w:szCs w:val="32"/>
        </w:rPr>
        <w:t xml:space="preserve"> </w:t>
      </w:r>
      <w:r w:rsidRPr="00C369A1">
        <w:rPr>
          <w:rFonts w:ascii="Times" w:hAnsi="Times"/>
          <w:sz w:val="32"/>
          <w:szCs w:val="32"/>
          <w:lang w:val="en-CA"/>
        </w:rPr>
        <w:t>The Meeting of the French and Amerindians in the Seventeenth Century</w:t>
      </w:r>
      <w:r w:rsidR="009E1199" w:rsidRPr="00C369A1">
        <w:rPr>
          <w:rFonts w:ascii="Times" w:hAnsi="Times"/>
          <w:sz w:val="32"/>
          <w:szCs w:val="32"/>
          <w:lang w:val="en-CA"/>
        </w:rPr>
        <w:t xml:space="preserve"> </w:t>
      </w:r>
      <w:r w:rsidRPr="00C369A1">
        <w:rPr>
          <w:rFonts w:ascii="Times" w:hAnsi="Times"/>
          <w:sz w:val="32"/>
          <w:szCs w:val="32"/>
        </w:rPr>
        <w:t>»,</w:t>
      </w:r>
      <w:r w:rsidRPr="00C369A1">
        <w:rPr>
          <w:rFonts w:ascii="Times" w:hAnsi="Times"/>
          <w:sz w:val="32"/>
          <w:szCs w:val="32"/>
          <w:lang w:val="en-CA"/>
        </w:rPr>
        <w:t xml:space="preserve"> J.M. Bumsted, </w:t>
      </w:r>
      <w:r w:rsidRPr="00C369A1">
        <w:rPr>
          <w:rFonts w:ascii="Times" w:hAnsi="Times"/>
          <w:i/>
          <w:sz w:val="32"/>
          <w:szCs w:val="32"/>
          <w:lang w:val="en-CA"/>
        </w:rPr>
        <w:t xml:space="preserve">Interpreting Canada's Past. Vol. </w:t>
      </w:r>
      <w:r w:rsidRPr="00C369A1">
        <w:rPr>
          <w:rFonts w:ascii="Times" w:hAnsi="Times"/>
          <w:i/>
          <w:sz w:val="32"/>
          <w:szCs w:val="32"/>
        </w:rPr>
        <w:t>I, Before Confederation</w:t>
      </w:r>
      <w:r w:rsidRPr="00C369A1">
        <w:rPr>
          <w:rFonts w:ascii="Times" w:hAnsi="Times"/>
          <w:sz w:val="32"/>
          <w:szCs w:val="32"/>
        </w:rPr>
        <w:t>, Toronto, Oxford University Press.</w:t>
      </w:r>
    </w:p>
    <w:p w14:paraId="47759493" w14:textId="77777777" w:rsidR="00114CF5" w:rsidRPr="00C369A1" w:rsidRDefault="00114CF5" w:rsidP="004968AB">
      <w:pPr>
        <w:ind w:right="49"/>
        <w:rPr>
          <w:rFonts w:ascii="Times" w:hAnsi="Times"/>
          <w:sz w:val="32"/>
          <w:szCs w:val="32"/>
        </w:rPr>
      </w:pPr>
    </w:p>
    <w:p w14:paraId="04D1A026" w14:textId="15E01FF4" w:rsidR="00114CF5" w:rsidRPr="00C369A1" w:rsidRDefault="00114CF5" w:rsidP="004968AB">
      <w:pPr>
        <w:ind w:right="49"/>
        <w:rPr>
          <w:rFonts w:ascii="Times" w:hAnsi="Times"/>
          <w:sz w:val="32"/>
          <w:szCs w:val="32"/>
        </w:rPr>
      </w:pPr>
      <w:r w:rsidRPr="00C369A1">
        <w:rPr>
          <w:rFonts w:ascii="Times" w:hAnsi="Times"/>
          <w:sz w:val="32"/>
          <w:szCs w:val="32"/>
        </w:rPr>
        <w:lastRenderedPageBreak/>
        <w:t>Johnson, Laurence, 1995</w:t>
      </w:r>
      <w:r w:rsidR="009E1199" w:rsidRPr="00C369A1">
        <w:rPr>
          <w:rFonts w:ascii="Times" w:hAnsi="Times"/>
          <w:sz w:val="32"/>
          <w:szCs w:val="32"/>
        </w:rPr>
        <w:t xml:space="preserve">, </w:t>
      </w:r>
      <w:r w:rsidRPr="00C369A1">
        <w:rPr>
          <w:rFonts w:ascii="Times" w:hAnsi="Times"/>
          <w:i/>
          <w:sz w:val="32"/>
          <w:szCs w:val="32"/>
        </w:rPr>
        <w:t xml:space="preserve">La réserve malécite de Viger, un projet-pilote du </w:t>
      </w:r>
      <w:r w:rsidR="009E1199" w:rsidRPr="00C369A1">
        <w:rPr>
          <w:rFonts w:ascii="Times" w:hAnsi="Times" w:cs="Times"/>
          <w:i/>
          <w:sz w:val="32"/>
          <w:szCs w:val="32"/>
        </w:rPr>
        <w:t>«</w:t>
      </w:r>
      <w:r w:rsidRPr="00C369A1">
        <w:rPr>
          <w:rFonts w:ascii="Times" w:hAnsi="Times"/>
          <w:i/>
          <w:sz w:val="32"/>
          <w:szCs w:val="32"/>
        </w:rPr>
        <w:t xml:space="preserve"> programme de civilisation </w:t>
      </w:r>
      <w:r w:rsidR="009E1199" w:rsidRPr="00C369A1">
        <w:rPr>
          <w:rFonts w:ascii="Times" w:hAnsi="Times" w:cs="Times"/>
          <w:i/>
          <w:sz w:val="32"/>
          <w:szCs w:val="32"/>
        </w:rPr>
        <w:t>»</w:t>
      </w:r>
      <w:r w:rsidRPr="00C369A1">
        <w:rPr>
          <w:rFonts w:ascii="Times" w:hAnsi="Times"/>
          <w:i/>
          <w:sz w:val="32"/>
          <w:szCs w:val="32"/>
        </w:rPr>
        <w:t xml:space="preserve"> du gouvernement canadien</w:t>
      </w:r>
      <w:r w:rsidRPr="00C369A1">
        <w:rPr>
          <w:rFonts w:ascii="Times" w:hAnsi="Times"/>
          <w:sz w:val="32"/>
          <w:szCs w:val="32"/>
        </w:rPr>
        <w:t>, Mémoire de maîtrise (anthropologie), Université de Montréal, Montréal.</w:t>
      </w:r>
    </w:p>
    <w:p w14:paraId="78F995FC" w14:textId="77777777" w:rsidR="008B023B" w:rsidRPr="00C369A1" w:rsidRDefault="008B023B" w:rsidP="004968AB">
      <w:pPr>
        <w:ind w:right="49"/>
        <w:rPr>
          <w:rFonts w:ascii="Times" w:hAnsi="Times"/>
          <w:sz w:val="32"/>
          <w:szCs w:val="32"/>
        </w:rPr>
      </w:pPr>
    </w:p>
    <w:p w14:paraId="19FBEFFE" w14:textId="4E0C8F29" w:rsidR="008B023B" w:rsidRPr="00C369A1" w:rsidRDefault="008B023B" w:rsidP="008B023B">
      <w:pPr>
        <w:ind w:right="49"/>
        <w:rPr>
          <w:rFonts w:ascii="Times" w:hAnsi="Times"/>
          <w:sz w:val="32"/>
          <w:szCs w:val="32"/>
        </w:rPr>
      </w:pPr>
      <w:r w:rsidRPr="00C369A1">
        <w:rPr>
          <w:rFonts w:ascii="Times" w:hAnsi="Times"/>
          <w:sz w:val="32"/>
          <w:szCs w:val="32"/>
        </w:rPr>
        <w:t xml:space="preserve">Kurtness, Rémy (Kal’wa), 2000, « De l’alliance entre Innus et Français à un traité de nouvelle génération avec le Kanata et le Kepek », </w:t>
      </w:r>
      <w:r w:rsidRPr="00C369A1">
        <w:rPr>
          <w:rFonts w:ascii="Times" w:hAnsi="Times"/>
          <w:i/>
          <w:sz w:val="32"/>
          <w:szCs w:val="32"/>
        </w:rPr>
        <w:t>Actes de colloque, 2000 </w:t>
      </w:r>
      <w:r w:rsidRPr="00C369A1">
        <w:rPr>
          <w:rFonts w:ascii="Times" w:hAnsi="Times"/>
          <w:sz w:val="32"/>
          <w:szCs w:val="32"/>
        </w:rPr>
        <w:t>:</w:t>
      </w:r>
      <w:r w:rsidRPr="00C369A1">
        <w:rPr>
          <w:rFonts w:ascii="Times" w:hAnsi="Times"/>
          <w:i/>
          <w:sz w:val="32"/>
          <w:szCs w:val="32"/>
        </w:rPr>
        <w:t xml:space="preserve"> D'Amérique et d'Atlantique, Tadoussac, </w:t>
      </w:r>
      <w:r w:rsidRPr="00C369A1">
        <w:rPr>
          <w:rFonts w:ascii="Times" w:hAnsi="Times"/>
          <w:sz w:val="32"/>
          <w:szCs w:val="32"/>
        </w:rPr>
        <w:t xml:space="preserve">Tadoussac, Cégep de Baie-Comeau et les Presses du </w:t>
      </w:r>
      <w:r w:rsidR="009E1199" w:rsidRPr="00C369A1">
        <w:rPr>
          <w:rFonts w:ascii="Times" w:hAnsi="Times"/>
          <w:sz w:val="32"/>
          <w:szCs w:val="32"/>
        </w:rPr>
        <w:t>N</w:t>
      </w:r>
      <w:r w:rsidRPr="00C369A1">
        <w:rPr>
          <w:rFonts w:ascii="Times" w:hAnsi="Times"/>
          <w:sz w:val="32"/>
          <w:szCs w:val="32"/>
        </w:rPr>
        <w:t xml:space="preserve">ord, 200 pages. </w:t>
      </w:r>
    </w:p>
    <w:p w14:paraId="71329818" w14:textId="77777777" w:rsidR="00114CF5" w:rsidRPr="00C369A1" w:rsidRDefault="00114CF5" w:rsidP="008B023B">
      <w:pPr>
        <w:ind w:right="49"/>
        <w:rPr>
          <w:rFonts w:ascii="Times" w:hAnsi="Times"/>
          <w:sz w:val="32"/>
          <w:szCs w:val="32"/>
        </w:rPr>
      </w:pPr>
    </w:p>
    <w:p w14:paraId="3D01D318" w14:textId="75448D08" w:rsidR="00114CF5" w:rsidRPr="00C369A1" w:rsidRDefault="006F6ABB" w:rsidP="004968AB">
      <w:pPr>
        <w:ind w:right="49"/>
        <w:rPr>
          <w:rFonts w:ascii="Times" w:hAnsi="Times"/>
          <w:sz w:val="32"/>
          <w:szCs w:val="32"/>
        </w:rPr>
      </w:pPr>
      <w:r w:rsidRPr="00C369A1">
        <w:rPr>
          <w:rFonts w:ascii="Times" w:hAnsi="Times"/>
          <w:sz w:val="32"/>
          <w:szCs w:val="32"/>
        </w:rPr>
        <w:t>Lajoie, Andrée, Jean-Maurice</w:t>
      </w:r>
      <w:r w:rsidR="00114CF5" w:rsidRPr="00C369A1">
        <w:rPr>
          <w:rFonts w:ascii="Times" w:hAnsi="Times"/>
          <w:sz w:val="32"/>
          <w:szCs w:val="32"/>
        </w:rPr>
        <w:t xml:space="preserve"> Brisson, </w:t>
      </w:r>
      <w:r w:rsidR="00114CF5" w:rsidRPr="00C369A1">
        <w:rPr>
          <w:rFonts w:ascii="Times" w:hAnsi="Times"/>
          <w:i/>
          <w:sz w:val="32"/>
          <w:szCs w:val="32"/>
        </w:rPr>
        <w:t>et. al.</w:t>
      </w:r>
      <w:r w:rsidR="00114CF5" w:rsidRPr="00C369A1">
        <w:rPr>
          <w:rFonts w:ascii="Times" w:hAnsi="Times"/>
          <w:sz w:val="32"/>
          <w:szCs w:val="32"/>
        </w:rPr>
        <w:t>, 1996</w:t>
      </w:r>
      <w:r w:rsidR="009E1199" w:rsidRPr="00C369A1">
        <w:rPr>
          <w:rFonts w:ascii="Times" w:hAnsi="Times"/>
          <w:sz w:val="32"/>
          <w:szCs w:val="32"/>
        </w:rPr>
        <w:t>,</w:t>
      </w:r>
      <w:r w:rsidR="00114CF5" w:rsidRPr="00C369A1">
        <w:rPr>
          <w:rFonts w:ascii="Times" w:hAnsi="Times"/>
          <w:sz w:val="32"/>
          <w:szCs w:val="32"/>
        </w:rPr>
        <w:t xml:space="preserve"> </w:t>
      </w:r>
      <w:r w:rsidR="00114CF5" w:rsidRPr="00C369A1">
        <w:rPr>
          <w:rFonts w:ascii="Times" w:hAnsi="Times"/>
          <w:i/>
          <w:sz w:val="32"/>
          <w:szCs w:val="32"/>
        </w:rPr>
        <w:t>Le statut juridique des peuples autochtones au Québec et le pluralisme</w:t>
      </w:r>
      <w:r w:rsidR="00114CF5" w:rsidRPr="00C369A1">
        <w:rPr>
          <w:rFonts w:ascii="Times" w:hAnsi="Times"/>
          <w:sz w:val="32"/>
          <w:szCs w:val="32"/>
        </w:rPr>
        <w:t>, Cowansville, Les Éditions Yvon Blais.</w:t>
      </w:r>
    </w:p>
    <w:p w14:paraId="0A0C1BA9" w14:textId="77777777" w:rsidR="00114CF5" w:rsidRPr="00C369A1" w:rsidRDefault="00114CF5" w:rsidP="004968AB">
      <w:pPr>
        <w:ind w:right="49"/>
        <w:rPr>
          <w:rFonts w:ascii="Times" w:hAnsi="Times"/>
          <w:sz w:val="32"/>
          <w:szCs w:val="32"/>
        </w:rPr>
      </w:pPr>
    </w:p>
    <w:p w14:paraId="0D8DD101" w14:textId="77777777" w:rsidR="00114CF5" w:rsidRPr="00C369A1" w:rsidRDefault="00114CF5" w:rsidP="004968AB">
      <w:pPr>
        <w:ind w:right="49"/>
        <w:rPr>
          <w:rFonts w:ascii="Times" w:hAnsi="Times"/>
          <w:sz w:val="32"/>
          <w:szCs w:val="32"/>
        </w:rPr>
      </w:pPr>
      <w:r w:rsidRPr="00C369A1">
        <w:rPr>
          <w:rFonts w:ascii="Times" w:hAnsi="Times"/>
          <w:sz w:val="32"/>
          <w:szCs w:val="32"/>
        </w:rPr>
        <w:t xml:space="preserve">Levaggi, Abelardo, 1993, « Los tratados entre la Corona y Los indion, y el plan de conquista pacifica » </w:t>
      </w:r>
      <w:r w:rsidRPr="00C369A1">
        <w:rPr>
          <w:rFonts w:ascii="Times" w:hAnsi="Times"/>
          <w:i/>
          <w:sz w:val="32"/>
          <w:szCs w:val="32"/>
        </w:rPr>
        <w:t>Revista Complutense de Historia de América</w:t>
      </w:r>
      <w:r w:rsidRPr="00C369A1">
        <w:rPr>
          <w:rFonts w:ascii="Times" w:hAnsi="Times"/>
          <w:sz w:val="32"/>
          <w:szCs w:val="32"/>
        </w:rPr>
        <w:t>, no 19, 81-91, Ed., Complutense, Madrid.</w:t>
      </w:r>
    </w:p>
    <w:p w14:paraId="1497C618" w14:textId="77777777" w:rsidR="00114CF5" w:rsidRPr="00C369A1" w:rsidRDefault="00114CF5" w:rsidP="004968AB">
      <w:pPr>
        <w:ind w:right="49"/>
        <w:rPr>
          <w:rFonts w:ascii="Times" w:hAnsi="Times"/>
          <w:sz w:val="32"/>
          <w:szCs w:val="32"/>
        </w:rPr>
      </w:pPr>
    </w:p>
    <w:p w14:paraId="1D973913" w14:textId="47B97A53" w:rsidR="00114CF5" w:rsidRPr="00C369A1" w:rsidRDefault="00114CF5" w:rsidP="004968AB">
      <w:pPr>
        <w:ind w:right="49"/>
        <w:rPr>
          <w:rFonts w:ascii="Times" w:hAnsi="Times"/>
          <w:sz w:val="32"/>
          <w:szCs w:val="32"/>
          <w:lang w:val="en-CA"/>
        </w:rPr>
      </w:pPr>
      <w:r w:rsidRPr="00C369A1">
        <w:rPr>
          <w:rFonts w:ascii="Times" w:hAnsi="Times"/>
          <w:sz w:val="32"/>
          <w:szCs w:val="32"/>
          <w:lang w:val="en-CA"/>
        </w:rPr>
        <w:t>Leacock, Eleanor, 1981</w:t>
      </w:r>
      <w:r w:rsidR="00384F67" w:rsidRPr="00C369A1">
        <w:rPr>
          <w:rFonts w:ascii="Times" w:hAnsi="Times"/>
          <w:sz w:val="32"/>
          <w:szCs w:val="32"/>
          <w:lang w:val="en-CA"/>
        </w:rPr>
        <w:t xml:space="preserve">, </w:t>
      </w:r>
      <w:r w:rsidRPr="00C369A1">
        <w:rPr>
          <w:rFonts w:ascii="Times" w:hAnsi="Times"/>
          <w:sz w:val="32"/>
          <w:szCs w:val="32"/>
        </w:rPr>
        <w:t>«</w:t>
      </w:r>
      <w:r w:rsidR="00384F67" w:rsidRPr="00C369A1">
        <w:rPr>
          <w:rFonts w:ascii="Times" w:hAnsi="Times"/>
          <w:sz w:val="32"/>
          <w:szCs w:val="32"/>
        </w:rPr>
        <w:t xml:space="preserve"> </w:t>
      </w:r>
      <w:r w:rsidRPr="00C369A1">
        <w:rPr>
          <w:rFonts w:ascii="Times" w:hAnsi="Times"/>
          <w:sz w:val="32"/>
          <w:szCs w:val="32"/>
          <w:lang w:val="en-CA"/>
        </w:rPr>
        <w:t>Seventeenth-Century Montagnais Social Relations and Values</w:t>
      </w:r>
      <w:r w:rsidR="00384F67" w:rsidRPr="00C369A1">
        <w:rPr>
          <w:rFonts w:ascii="Times" w:hAnsi="Times"/>
          <w:sz w:val="32"/>
          <w:szCs w:val="32"/>
          <w:lang w:val="en-CA"/>
        </w:rPr>
        <w:t xml:space="preserve"> </w:t>
      </w:r>
      <w:r w:rsidRPr="00C369A1">
        <w:rPr>
          <w:rFonts w:ascii="Times" w:hAnsi="Times"/>
          <w:sz w:val="32"/>
          <w:szCs w:val="32"/>
        </w:rPr>
        <w:t>»,</w:t>
      </w:r>
      <w:r w:rsidRPr="00C369A1">
        <w:rPr>
          <w:rFonts w:ascii="Times" w:hAnsi="Times"/>
          <w:sz w:val="32"/>
          <w:szCs w:val="32"/>
          <w:lang w:val="en-CA"/>
        </w:rPr>
        <w:t xml:space="preserve"> June Helm, éd., </w:t>
      </w:r>
      <w:r w:rsidRPr="00C369A1">
        <w:rPr>
          <w:rFonts w:ascii="Times" w:hAnsi="Times"/>
          <w:i/>
          <w:sz w:val="32"/>
          <w:szCs w:val="32"/>
          <w:lang w:val="en-CA"/>
        </w:rPr>
        <w:t>Handbook of North American Indians, Subartic</w:t>
      </w:r>
      <w:r w:rsidRPr="00C369A1">
        <w:rPr>
          <w:rFonts w:ascii="Times" w:hAnsi="Times"/>
          <w:sz w:val="32"/>
          <w:szCs w:val="32"/>
          <w:lang w:val="en-CA"/>
        </w:rPr>
        <w:t>, vol. 6, Smithsonian Institution, Washington : 190-195.</w:t>
      </w:r>
    </w:p>
    <w:p w14:paraId="4D7543C6" w14:textId="77777777" w:rsidR="006F6ABB" w:rsidRPr="00C369A1" w:rsidRDefault="006F6ABB" w:rsidP="004968AB">
      <w:pPr>
        <w:ind w:right="49"/>
        <w:rPr>
          <w:rFonts w:ascii="Times" w:hAnsi="Times"/>
          <w:sz w:val="32"/>
          <w:szCs w:val="32"/>
          <w:lang w:val="en-CA"/>
        </w:rPr>
      </w:pPr>
    </w:p>
    <w:p w14:paraId="2B89F3B7" w14:textId="77777777" w:rsidR="000B360E" w:rsidRDefault="006F6ABB" w:rsidP="004968AB">
      <w:pPr>
        <w:ind w:right="49"/>
        <w:rPr>
          <w:rFonts w:ascii="Times" w:hAnsi="Times"/>
          <w:sz w:val="32"/>
          <w:szCs w:val="32"/>
          <w:lang w:val="en-CA"/>
        </w:rPr>
      </w:pPr>
      <w:r w:rsidRPr="00C369A1">
        <w:rPr>
          <w:rFonts w:ascii="Times" w:hAnsi="Times"/>
          <w:sz w:val="32"/>
          <w:szCs w:val="32"/>
          <w:lang w:val="en-CA"/>
        </w:rPr>
        <w:t xml:space="preserve">Martinez Baracs, Andrea, 2008, </w:t>
      </w:r>
      <w:r w:rsidRPr="00C369A1">
        <w:rPr>
          <w:rFonts w:ascii="Times" w:hAnsi="Times"/>
          <w:i/>
          <w:sz w:val="32"/>
          <w:szCs w:val="32"/>
          <w:lang w:val="en-CA"/>
        </w:rPr>
        <w:t>Un Gobierno de indios Tlaxcala, 1519-1750</w:t>
      </w:r>
      <w:r w:rsidRPr="00C369A1">
        <w:rPr>
          <w:rFonts w:ascii="Times" w:hAnsi="Times"/>
          <w:sz w:val="32"/>
          <w:szCs w:val="32"/>
          <w:lang w:val="en-CA"/>
        </w:rPr>
        <w:t>, Fundo de Cultura Economica, Colegio de Historia de Tlaxcala, Centro de Investigaciones y Estudios Superiores en Antropologia social.</w:t>
      </w:r>
    </w:p>
    <w:p w14:paraId="4614E8A3" w14:textId="77777777" w:rsidR="000B360E" w:rsidRDefault="000B360E" w:rsidP="004968AB">
      <w:pPr>
        <w:ind w:right="49"/>
        <w:rPr>
          <w:rFonts w:ascii="Times" w:hAnsi="Times"/>
          <w:sz w:val="32"/>
          <w:szCs w:val="32"/>
          <w:lang w:val="en-CA"/>
        </w:rPr>
      </w:pPr>
    </w:p>
    <w:p w14:paraId="1445DF14" w14:textId="665781A1" w:rsidR="009959FF" w:rsidRPr="000B360E" w:rsidRDefault="009959FF" w:rsidP="004968AB">
      <w:pPr>
        <w:ind w:right="49"/>
        <w:rPr>
          <w:rFonts w:ascii="Times" w:hAnsi="Times"/>
          <w:sz w:val="32"/>
          <w:szCs w:val="32"/>
          <w:lang w:val="en-CA"/>
        </w:rPr>
      </w:pPr>
      <w:r w:rsidRPr="000B360E">
        <w:rPr>
          <w:rFonts w:ascii="Times" w:hAnsi="Times"/>
          <w:sz w:val="32"/>
          <w:szCs w:val="32"/>
        </w:rPr>
        <w:t xml:space="preserve">Le Jeune, Paul, </w:t>
      </w:r>
      <w:r w:rsidR="000B360E" w:rsidRPr="000B360E">
        <w:rPr>
          <w:rFonts w:ascii="Times" w:hAnsi="Times"/>
          <w:sz w:val="32"/>
          <w:szCs w:val="32"/>
        </w:rPr>
        <w:t xml:space="preserve">1972, Jésuite et Supérieur de la résidence de Kébec, </w:t>
      </w:r>
      <w:r w:rsidR="000B360E" w:rsidRPr="000B360E">
        <w:rPr>
          <w:rFonts w:ascii="Times" w:hAnsi="Times"/>
          <w:i/>
          <w:sz w:val="32"/>
          <w:szCs w:val="32"/>
        </w:rPr>
        <w:t>Relation de ce qvi s'est passé en la Nouvelle France svr le grand flevve de S. Lavrens en l'année 1634. Envoyée au R. Père provincial de la Compagnie de Iesvus en la Prouince de France</w:t>
      </w:r>
      <w:r w:rsidR="000B360E" w:rsidRPr="000B360E">
        <w:rPr>
          <w:rFonts w:ascii="Times" w:hAnsi="Times"/>
          <w:sz w:val="32"/>
          <w:szCs w:val="32"/>
        </w:rPr>
        <w:t xml:space="preserve">, Paris, Sébastien Cramoisy, 1635. (Avec privilège dv Roy) dans Relations des Jésuites 1611-1636, Tome 1, </w:t>
      </w:r>
      <w:r w:rsidR="000B360E">
        <w:rPr>
          <w:rFonts w:ascii="Times" w:hAnsi="Times"/>
          <w:sz w:val="32"/>
          <w:szCs w:val="32"/>
        </w:rPr>
        <w:t>Montréal, Fides.</w:t>
      </w:r>
    </w:p>
    <w:p w14:paraId="30C99B47" w14:textId="77777777" w:rsidR="000B360E" w:rsidRPr="000B360E" w:rsidRDefault="000B360E" w:rsidP="004968AB">
      <w:pPr>
        <w:ind w:right="49"/>
        <w:rPr>
          <w:rFonts w:ascii="Times" w:hAnsi="Times"/>
          <w:sz w:val="32"/>
          <w:szCs w:val="32"/>
        </w:rPr>
      </w:pPr>
    </w:p>
    <w:p w14:paraId="4D0850FC" w14:textId="5462B665" w:rsidR="00114CF5" w:rsidRPr="00C369A1" w:rsidRDefault="00114CF5" w:rsidP="004968AB">
      <w:pPr>
        <w:ind w:right="49"/>
        <w:rPr>
          <w:rFonts w:ascii="Times" w:hAnsi="Times"/>
          <w:sz w:val="32"/>
          <w:szCs w:val="32"/>
        </w:rPr>
      </w:pPr>
      <w:r w:rsidRPr="00C369A1">
        <w:rPr>
          <w:rFonts w:ascii="Times" w:hAnsi="Times"/>
          <w:sz w:val="32"/>
          <w:szCs w:val="32"/>
        </w:rPr>
        <w:t>Lescarbot, Marc, 2007</w:t>
      </w:r>
      <w:r w:rsidR="00384F67" w:rsidRPr="00C369A1">
        <w:rPr>
          <w:rFonts w:ascii="Times" w:hAnsi="Times"/>
          <w:sz w:val="32"/>
          <w:szCs w:val="32"/>
        </w:rPr>
        <w:t xml:space="preserve">, </w:t>
      </w:r>
      <w:r w:rsidRPr="00C369A1">
        <w:rPr>
          <w:rFonts w:ascii="Times" w:hAnsi="Times"/>
          <w:i/>
          <w:sz w:val="32"/>
          <w:szCs w:val="32"/>
        </w:rPr>
        <w:t>Voyages en Acadie (1604-1607) suivis de la description des mœurs souriquois comparées à celles d’autres peuples</w:t>
      </w:r>
      <w:r w:rsidRPr="00C369A1">
        <w:rPr>
          <w:rFonts w:ascii="Times" w:hAnsi="Times"/>
          <w:sz w:val="32"/>
          <w:szCs w:val="32"/>
        </w:rPr>
        <w:t xml:space="preserve">, </w:t>
      </w:r>
      <w:r w:rsidRPr="00C369A1">
        <w:rPr>
          <w:rFonts w:ascii="Times" w:hAnsi="Times"/>
          <w:sz w:val="32"/>
          <w:szCs w:val="32"/>
        </w:rPr>
        <w:lastRenderedPageBreak/>
        <w:t xml:space="preserve">édition critique par Marie-Christine Pioffet, Québec, Les </w:t>
      </w:r>
      <w:r w:rsidR="00384F67" w:rsidRPr="00C369A1">
        <w:rPr>
          <w:rFonts w:ascii="Times" w:hAnsi="Times"/>
          <w:sz w:val="32"/>
          <w:szCs w:val="32"/>
        </w:rPr>
        <w:t>P</w:t>
      </w:r>
      <w:r w:rsidRPr="00C369A1">
        <w:rPr>
          <w:rFonts w:ascii="Times" w:hAnsi="Times"/>
          <w:sz w:val="32"/>
          <w:szCs w:val="32"/>
        </w:rPr>
        <w:t>resses de l’</w:t>
      </w:r>
      <w:r w:rsidR="00384F67" w:rsidRPr="00C369A1">
        <w:rPr>
          <w:rFonts w:ascii="Times" w:hAnsi="Times"/>
          <w:sz w:val="32"/>
          <w:szCs w:val="32"/>
        </w:rPr>
        <w:t>U</w:t>
      </w:r>
      <w:r w:rsidRPr="00C369A1">
        <w:rPr>
          <w:rFonts w:ascii="Times" w:hAnsi="Times"/>
          <w:sz w:val="32"/>
          <w:szCs w:val="32"/>
        </w:rPr>
        <w:t>niversité Laval.</w:t>
      </w:r>
    </w:p>
    <w:p w14:paraId="5317A1B2" w14:textId="77777777" w:rsidR="00114CF5" w:rsidRPr="00C369A1" w:rsidRDefault="00114CF5" w:rsidP="004968AB">
      <w:pPr>
        <w:ind w:right="49"/>
        <w:rPr>
          <w:rFonts w:ascii="Times" w:hAnsi="Times"/>
          <w:sz w:val="32"/>
          <w:szCs w:val="32"/>
        </w:rPr>
      </w:pPr>
    </w:p>
    <w:p w14:paraId="4CA314D0" w14:textId="72B805EA" w:rsidR="00114CF5" w:rsidRPr="00C369A1" w:rsidRDefault="00114CF5" w:rsidP="004968AB">
      <w:pPr>
        <w:ind w:right="49"/>
        <w:rPr>
          <w:rFonts w:ascii="Times" w:hAnsi="Times"/>
          <w:sz w:val="32"/>
          <w:szCs w:val="32"/>
        </w:rPr>
      </w:pPr>
      <w:r w:rsidRPr="00C369A1">
        <w:rPr>
          <w:rFonts w:ascii="Times" w:hAnsi="Times"/>
          <w:sz w:val="32"/>
          <w:szCs w:val="32"/>
        </w:rPr>
        <w:t>Lescarbot, Marc, 1911</w:t>
      </w:r>
      <w:r w:rsidR="00384F67" w:rsidRPr="00C369A1">
        <w:rPr>
          <w:rFonts w:ascii="Times" w:hAnsi="Times"/>
          <w:sz w:val="32"/>
          <w:szCs w:val="32"/>
        </w:rPr>
        <w:t xml:space="preserve">, </w:t>
      </w:r>
      <w:r w:rsidRPr="00C369A1">
        <w:rPr>
          <w:rFonts w:ascii="Times" w:hAnsi="Times"/>
          <w:i/>
          <w:sz w:val="32"/>
          <w:szCs w:val="32"/>
        </w:rPr>
        <w:t>Histoire de la Nouvelle-France</w:t>
      </w:r>
      <w:r w:rsidRPr="00C369A1">
        <w:rPr>
          <w:rFonts w:ascii="Times" w:hAnsi="Times"/>
          <w:sz w:val="32"/>
          <w:szCs w:val="32"/>
        </w:rPr>
        <w:t>, vol. II, The Champlain Society.</w:t>
      </w:r>
    </w:p>
    <w:p w14:paraId="27623FAA" w14:textId="77777777" w:rsidR="00114CF5" w:rsidRPr="00C369A1" w:rsidRDefault="00114CF5" w:rsidP="004968AB">
      <w:pPr>
        <w:ind w:right="49"/>
        <w:rPr>
          <w:rFonts w:ascii="Times" w:hAnsi="Times"/>
          <w:sz w:val="32"/>
          <w:szCs w:val="32"/>
        </w:rPr>
      </w:pPr>
    </w:p>
    <w:p w14:paraId="7F3116E6" w14:textId="22C06C58" w:rsidR="00114CF5" w:rsidRPr="00C369A1" w:rsidRDefault="00114CF5" w:rsidP="004968AB">
      <w:pPr>
        <w:ind w:right="49"/>
        <w:rPr>
          <w:rFonts w:ascii="Times" w:hAnsi="Times"/>
          <w:sz w:val="32"/>
          <w:szCs w:val="32"/>
        </w:rPr>
      </w:pPr>
      <w:r w:rsidRPr="00C369A1">
        <w:rPr>
          <w:rFonts w:ascii="Times" w:hAnsi="Times"/>
          <w:sz w:val="32"/>
          <w:szCs w:val="32"/>
        </w:rPr>
        <w:t>Liebel, Jean, 1999</w:t>
      </w:r>
      <w:r w:rsidR="00384F67" w:rsidRPr="00C369A1">
        <w:rPr>
          <w:rFonts w:ascii="Times" w:hAnsi="Times"/>
          <w:sz w:val="32"/>
          <w:szCs w:val="32"/>
        </w:rPr>
        <w:t xml:space="preserve">, </w:t>
      </w:r>
      <w:r w:rsidRPr="00C369A1">
        <w:rPr>
          <w:rFonts w:ascii="Times" w:hAnsi="Times"/>
          <w:i/>
          <w:sz w:val="32"/>
          <w:szCs w:val="32"/>
        </w:rPr>
        <w:t>Pierre Dugua sieur de Mons</w:t>
      </w:r>
      <w:r w:rsidR="00384F67" w:rsidRPr="00C369A1">
        <w:rPr>
          <w:rFonts w:ascii="Times" w:hAnsi="Times"/>
          <w:i/>
          <w:sz w:val="32"/>
          <w:szCs w:val="32"/>
        </w:rPr>
        <w:t xml:space="preserve"> </w:t>
      </w:r>
      <w:r w:rsidRPr="00C369A1">
        <w:rPr>
          <w:rFonts w:ascii="Times" w:hAnsi="Times"/>
          <w:i/>
          <w:sz w:val="32"/>
          <w:szCs w:val="32"/>
        </w:rPr>
        <w:t>: fondateur de Québec</w:t>
      </w:r>
      <w:r w:rsidRPr="00C369A1">
        <w:rPr>
          <w:rFonts w:ascii="Times" w:hAnsi="Times"/>
          <w:sz w:val="32"/>
          <w:szCs w:val="32"/>
        </w:rPr>
        <w:t xml:space="preserve">, Paris, Le Croît vif. </w:t>
      </w:r>
    </w:p>
    <w:p w14:paraId="194873F6" w14:textId="77777777" w:rsidR="00114CF5" w:rsidRPr="00C369A1" w:rsidRDefault="00114CF5" w:rsidP="004968AB">
      <w:pPr>
        <w:ind w:right="49"/>
        <w:rPr>
          <w:rFonts w:ascii="Times" w:hAnsi="Times"/>
          <w:sz w:val="32"/>
          <w:szCs w:val="32"/>
        </w:rPr>
      </w:pPr>
    </w:p>
    <w:p w14:paraId="0B956855" w14:textId="2F62D705" w:rsidR="00DF4734" w:rsidRPr="00C369A1" w:rsidRDefault="00114CF5" w:rsidP="004968AB">
      <w:pPr>
        <w:ind w:right="49"/>
        <w:rPr>
          <w:rFonts w:ascii="Times" w:hAnsi="Times"/>
          <w:sz w:val="32"/>
          <w:szCs w:val="32"/>
        </w:rPr>
      </w:pPr>
      <w:r w:rsidRPr="00C369A1">
        <w:rPr>
          <w:rFonts w:ascii="Times" w:hAnsi="Times"/>
          <w:sz w:val="32"/>
          <w:szCs w:val="32"/>
        </w:rPr>
        <w:t>McLeod, Elsie Jury, 1967</w:t>
      </w:r>
      <w:r w:rsidR="00384F67" w:rsidRPr="00C369A1">
        <w:rPr>
          <w:rFonts w:ascii="Times" w:hAnsi="Times"/>
          <w:sz w:val="32"/>
          <w:szCs w:val="32"/>
        </w:rPr>
        <w:t xml:space="preserve">, </w:t>
      </w:r>
      <w:r w:rsidRPr="00C369A1">
        <w:rPr>
          <w:rFonts w:ascii="Times" w:hAnsi="Times"/>
          <w:sz w:val="32"/>
          <w:szCs w:val="32"/>
        </w:rPr>
        <w:t xml:space="preserve">« Anadabijou », dans </w:t>
      </w:r>
      <w:r w:rsidRPr="00C369A1">
        <w:rPr>
          <w:rFonts w:ascii="Times" w:hAnsi="Times"/>
          <w:i/>
          <w:sz w:val="32"/>
          <w:szCs w:val="32"/>
        </w:rPr>
        <w:t>D</w:t>
      </w:r>
      <w:r w:rsidR="00384F67" w:rsidRPr="00C369A1">
        <w:rPr>
          <w:rFonts w:ascii="Times" w:hAnsi="Times"/>
          <w:i/>
          <w:sz w:val="32"/>
          <w:szCs w:val="32"/>
        </w:rPr>
        <w:t>ictionnaire biographique du Canada</w:t>
      </w:r>
      <w:r w:rsidRPr="00C369A1">
        <w:rPr>
          <w:rFonts w:ascii="Times" w:hAnsi="Times"/>
          <w:i/>
          <w:sz w:val="32"/>
          <w:szCs w:val="32"/>
        </w:rPr>
        <w:t xml:space="preserve"> de l’an 1 000 à 1 700</w:t>
      </w:r>
      <w:r w:rsidRPr="00C369A1">
        <w:rPr>
          <w:rFonts w:ascii="Times" w:hAnsi="Times"/>
          <w:sz w:val="32"/>
          <w:szCs w:val="32"/>
        </w:rPr>
        <w:t>, vol. I, Québec, P</w:t>
      </w:r>
      <w:r w:rsidR="00384F67" w:rsidRPr="00C369A1">
        <w:rPr>
          <w:rFonts w:ascii="Times" w:hAnsi="Times"/>
          <w:sz w:val="32"/>
          <w:szCs w:val="32"/>
        </w:rPr>
        <w:t>resses de l’Université Laval</w:t>
      </w:r>
      <w:r w:rsidRPr="00C369A1">
        <w:rPr>
          <w:rFonts w:ascii="Times" w:hAnsi="Times"/>
          <w:sz w:val="32"/>
          <w:szCs w:val="32"/>
        </w:rPr>
        <w:t xml:space="preserve"> : 61.</w:t>
      </w:r>
    </w:p>
    <w:p w14:paraId="7DD02EAF" w14:textId="77777777" w:rsidR="00114CF5" w:rsidRPr="00C369A1" w:rsidRDefault="00114CF5" w:rsidP="004968AB">
      <w:pPr>
        <w:ind w:right="49"/>
        <w:rPr>
          <w:rFonts w:ascii="Times" w:hAnsi="Times"/>
          <w:sz w:val="32"/>
          <w:szCs w:val="32"/>
        </w:rPr>
      </w:pPr>
    </w:p>
    <w:p w14:paraId="369BFD6A" w14:textId="77777777" w:rsidR="00DF4734" w:rsidRPr="00C369A1" w:rsidRDefault="00DF4734" w:rsidP="004968AB">
      <w:pPr>
        <w:ind w:right="49"/>
        <w:rPr>
          <w:rFonts w:ascii="Times" w:hAnsi="Times"/>
          <w:sz w:val="32"/>
          <w:szCs w:val="32"/>
        </w:rPr>
      </w:pPr>
      <w:r w:rsidRPr="00C369A1">
        <w:rPr>
          <w:rFonts w:ascii="Times" w:hAnsi="Times"/>
          <w:sz w:val="32"/>
          <w:szCs w:val="32"/>
        </w:rPr>
        <w:t xml:space="preserve">McNeil, Kent, 2007, </w:t>
      </w:r>
      <w:r w:rsidRPr="00C369A1">
        <w:rPr>
          <w:rFonts w:ascii="Times" w:hAnsi="Times"/>
          <w:i/>
          <w:sz w:val="32"/>
          <w:szCs w:val="32"/>
        </w:rPr>
        <w:t>La compétence du droit inhérent des gouvernements autochtones</w:t>
      </w:r>
      <w:r w:rsidRPr="00C369A1">
        <w:rPr>
          <w:rFonts w:ascii="Times" w:hAnsi="Times"/>
          <w:sz w:val="32"/>
          <w:szCs w:val="32"/>
        </w:rPr>
        <w:t>, Centre national pour la gouvernance des Premières Nations, 34 pages. Accès en ligne : http://fngovernance.org/enfrancais.</w:t>
      </w:r>
    </w:p>
    <w:p w14:paraId="19559F81" w14:textId="77777777" w:rsidR="00DF4734" w:rsidRPr="00C369A1" w:rsidRDefault="00DF4734" w:rsidP="004968AB">
      <w:pPr>
        <w:ind w:right="49"/>
        <w:rPr>
          <w:rFonts w:ascii="Times" w:hAnsi="Times"/>
          <w:sz w:val="32"/>
          <w:szCs w:val="32"/>
        </w:rPr>
      </w:pPr>
    </w:p>
    <w:p w14:paraId="04D4E318" w14:textId="055A07DF" w:rsidR="00114CF5" w:rsidRPr="00C369A1" w:rsidRDefault="00114CF5" w:rsidP="004968AB">
      <w:pPr>
        <w:ind w:right="49"/>
        <w:rPr>
          <w:rFonts w:ascii="Times" w:hAnsi="Times"/>
          <w:sz w:val="32"/>
          <w:szCs w:val="32"/>
        </w:rPr>
      </w:pPr>
      <w:r w:rsidRPr="00C369A1">
        <w:rPr>
          <w:rFonts w:ascii="Times" w:hAnsi="Times"/>
          <w:sz w:val="32"/>
          <w:szCs w:val="32"/>
        </w:rPr>
        <w:t>MacLeod, Elsie Jury, 1967</w:t>
      </w:r>
      <w:r w:rsidR="00384F67" w:rsidRPr="00C369A1">
        <w:rPr>
          <w:rFonts w:ascii="Times" w:hAnsi="Times"/>
          <w:sz w:val="32"/>
          <w:szCs w:val="32"/>
        </w:rPr>
        <w:t xml:space="preserve">, </w:t>
      </w:r>
      <w:r w:rsidRPr="00C369A1">
        <w:rPr>
          <w:rFonts w:ascii="Times" w:hAnsi="Times"/>
          <w:sz w:val="32"/>
          <w:szCs w:val="32"/>
        </w:rPr>
        <w:t xml:space="preserve">« Tessouat », dans </w:t>
      </w:r>
      <w:r w:rsidRPr="00C369A1">
        <w:rPr>
          <w:rFonts w:ascii="Times" w:hAnsi="Times"/>
          <w:i/>
          <w:sz w:val="32"/>
          <w:szCs w:val="32"/>
        </w:rPr>
        <w:t>D</w:t>
      </w:r>
      <w:r w:rsidR="00384F67" w:rsidRPr="00C369A1">
        <w:rPr>
          <w:rFonts w:ascii="Times" w:hAnsi="Times"/>
          <w:i/>
          <w:sz w:val="32"/>
          <w:szCs w:val="32"/>
        </w:rPr>
        <w:t>ictionnaire biographique du Canada</w:t>
      </w:r>
      <w:r w:rsidRPr="00C369A1">
        <w:rPr>
          <w:rFonts w:ascii="Times" w:hAnsi="Times"/>
          <w:i/>
          <w:sz w:val="32"/>
          <w:szCs w:val="32"/>
        </w:rPr>
        <w:t xml:space="preserve"> de l’an 1 000 à 1 700</w:t>
      </w:r>
      <w:r w:rsidRPr="00C369A1">
        <w:rPr>
          <w:rFonts w:ascii="Times" w:hAnsi="Times"/>
          <w:sz w:val="32"/>
          <w:szCs w:val="32"/>
        </w:rPr>
        <w:t>, vol. I, Québec, P</w:t>
      </w:r>
      <w:r w:rsidR="00384F67" w:rsidRPr="00C369A1">
        <w:rPr>
          <w:rFonts w:ascii="Times" w:hAnsi="Times"/>
          <w:sz w:val="32"/>
          <w:szCs w:val="32"/>
        </w:rPr>
        <w:t>resses de l’Université Laval</w:t>
      </w:r>
      <w:r w:rsidRPr="00C369A1">
        <w:rPr>
          <w:rFonts w:ascii="Times" w:hAnsi="Times"/>
          <w:sz w:val="32"/>
          <w:szCs w:val="32"/>
        </w:rPr>
        <w:t xml:space="preserve"> : 61.</w:t>
      </w:r>
    </w:p>
    <w:p w14:paraId="7618D147" w14:textId="77777777" w:rsidR="00114CF5" w:rsidRPr="00C369A1" w:rsidRDefault="00114CF5" w:rsidP="004968AB">
      <w:pPr>
        <w:ind w:right="49"/>
        <w:rPr>
          <w:rFonts w:ascii="Times" w:hAnsi="Times"/>
          <w:sz w:val="32"/>
          <w:szCs w:val="32"/>
        </w:rPr>
      </w:pPr>
    </w:p>
    <w:p w14:paraId="31218E86" w14:textId="2B9BD0F6" w:rsidR="00114CF5" w:rsidRPr="00C369A1" w:rsidRDefault="00114CF5" w:rsidP="004968AB">
      <w:pPr>
        <w:ind w:right="49"/>
        <w:rPr>
          <w:rFonts w:ascii="Times" w:hAnsi="Times"/>
          <w:sz w:val="32"/>
          <w:szCs w:val="32"/>
        </w:rPr>
      </w:pPr>
      <w:r w:rsidRPr="00C369A1">
        <w:rPr>
          <w:rFonts w:ascii="Times" w:hAnsi="Times"/>
          <w:sz w:val="32"/>
          <w:szCs w:val="32"/>
        </w:rPr>
        <w:t>Mailhot, Josée, 1980</w:t>
      </w:r>
      <w:r w:rsidR="00384F67" w:rsidRPr="00C369A1">
        <w:rPr>
          <w:rFonts w:ascii="Times" w:hAnsi="Times"/>
          <w:sz w:val="32"/>
          <w:szCs w:val="32"/>
        </w:rPr>
        <w:t xml:space="preserve">, </w:t>
      </w:r>
      <w:r w:rsidRPr="00C369A1">
        <w:rPr>
          <w:rFonts w:ascii="Times" w:hAnsi="Times"/>
          <w:sz w:val="32"/>
          <w:szCs w:val="32"/>
        </w:rPr>
        <w:t xml:space="preserve">« À moins d’être son Esquimau, on est toujours le Naskapi de quelqu’un », </w:t>
      </w:r>
      <w:r w:rsidRPr="00C369A1">
        <w:rPr>
          <w:rFonts w:ascii="Times" w:hAnsi="Times"/>
          <w:i/>
          <w:sz w:val="32"/>
          <w:szCs w:val="32"/>
        </w:rPr>
        <w:t>Recherches amérindiennes au Québec</w:t>
      </w:r>
      <w:r w:rsidRPr="00C369A1">
        <w:rPr>
          <w:rFonts w:ascii="Times" w:hAnsi="Times"/>
          <w:sz w:val="32"/>
          <w:szCs w:val="32"/>
        </w:rPr>
        <w:t xml:space="preserve">, vol. XIII, No 2, 1983 : 85-100. </w:t>
      </w:r>
    </w:p>
    <w:p w14:paraId="6F657CB9" w14:textId="77777777" w:rsidR="00F05B5C" w:rsidRPr="00C369A1" w:rsidRDefault="00F05B5C" w:rsidP="00C159F9">
      <w:pPr>
        <w:ind w:right="0"/>
        <w:rPr>
          <w:rFonts w:ascii="Times" w:hAnsi="Times"/>
          <w:color w:val="000000"/>
          <w:sz w:val="32"/>
          <w:szCs w:val="32"/>
        </w:rPr>
      </w:pPr>
    </w:p>
    <w:p w14:paraId="236EC171" w14:textId="77777777" w:rsidR="00F05B5C" w:rsidRPr="00C369A1" w:rsidRDefault="00F05B5C" w:rsidP="00C159F9">
      <w:pPr>
        <w:ind w:right="0"/>
        <w:rPr>
          <w:rFonts w:ascii="Times" w:hAnsi="Times"/>
          <w:color w:val="000000"/>
          <w:sz w:val="32"/>
          <w:szCs w:val="32"/>
        </w:rPr>
      </w:pPr>
      <w:r w:rsidRPr="00C369A1">
        <w:rPr>
          <w:rFonts w:ascii="Times" w:hAnsi="Times"/>
          <w:color w:val="000000"/>
          <w:sz w:val="32"/>
          <w:szCs w:val="32"/>
        </w:rPr>
        <w:t xml:space="preserve">Malouf, Albert, 1973, </w:t>
      </w:r>
      <w:r w:rsidRPr="00C369A1">
        <w:rPr>
          <w:rFonts w:ascii="Times" w:hAnsi="Times"/>
          <w:i/>
          <w:color w:val="000000"/>
          <w:sz w:val="32"/>
          <w:szCs w:val="32"/>
        </w:rPr>
        <w:t>La Baie James indienne. Texte intégral du jugement du juge Malouf,</w:t>
      </w:r>
      <w:r w:rsidRPr="00C369A1">
        <w:rPr>
          <w:rFonts w:ascii="Times" w:hAnsi="Times"/>
          <w:color w:val="000000"/>
          <w:sz w:val="32"/>
          <w:szCs w:val="32"/>
        </w:rPr>
        <w:t xml:space="preserve"> Montréal, Editions du Jour.</w:t>
      </w:r>
    </w:p>
    <w:p w14:paraId="6AFFC5D1" w14:textId="77777777" w:rsidR="00C159F9" w:rsidRPr="00C369A1" w:rsidRDefault="00C159F9" w:rsidP="00C159F9">
      <w:pPr>
        <w:ind w:right="0"/>
        <w:rPr>
          <w:rFonts w:ascii="Times" w:hAnsi="Times"/>
          <w:color w:val="000000"/>
          <w:sz w:val="32"/>
          <w:szCs w:val="32"/>
        </w:rPr>
      </w:pPr>
    </w:p>
    <w:p w14:paraId="7154E4D9" w14:textId="1B64CFFA" w:rsidR="00C159F9" w:rsidRPr="00C369A1" w:rsidRDefault="00C159F9" w:rsidP="00C159F9">
      <w:pPr>
        <w:ind w:right="0"/>
        <w:rPr>
          <w:rFonts w:ascii="Times" w:hAnsi="Times"/>
          <w:sz w:val="32"/>
          <w:szCs w:val="32"/>
        </w:rPr>
      </w:pPr>
      <w:r w:rsidRPr="00C369A1">
        <w:rPr>
          <w:rFonts w:ascii="Times" w:hAnsi="Times"/>
          <w:color w:val="000000"/>
          <w:sz w:val="32"/>
          <w:szCs w:val="32"/>
        </w:rPr>
        <w:t>Mamit Innuat, 2003,</w:t>
      </w:r>
      <w:r w:rsidRPr="00C369A1">
        <w:rPr>
          <w:rFonts w:ascii="Times" w:hAnsi="Times"/>
          <w:i/>
          <w:iCs/>
          <w:color w:val="000000"/>
          <w:sz w:val="32"/>
          <w:szCs w:val="32"/>
        </w:rPr>
        <w:t xml:space="preserve"> Mémoire de Mamit Innuat</w:t>
      </w:r>
      <w:r w:rsidRPr="00C369A1">
        <w:rPr>
          <w:rFonts w:ascii="Times" w:hAnsi="Times"/>
          <w:color w:val="000000"/>
          <w:sz w:val="32"/>
          <w:szCs w:val="32"/>
        </w:rPr>
        <w:t xml:space="preserve">, présenté dans la cadre des travaux de la Commission des </w:t>
      </w:r>
      <w:r w:rsidR="00D657E4" w:rsidRPr="00C369A1">
        <w:rPr>
          <w:rFonts w:ascii="Times" w:hAnsi="Times"/>
          <w:color w:val="000000"/>
          <w:sz w:val="32"/>
          <w:szCs w:val="32"/>
        </w:rPr>
        <w:t>i</w:t>
      </w:r>
      <w:r w:rsidRPr="00C369A1">
        <w:rPr>
          <w:rFonts w:ascii="Times" w:hAnsi="Times"/>
          <w:color w:val="000000"/>
          <w:sz w:val="32"/>
          <w:szCs w:val="32"/>
        </w:rPr>
        <w:t xml:space="preserve">nstitutions chargée de tenir des auditions publiques à l'égard de L'Entente de </w:t>
      </w:r>
      <w:r w:rsidR="00D657E4" w:rsidRPr="00C369A1">
        <w:rPr>
          <w:rFonts w:ascii="Times" w:hAnsi="Times"/>
          <w:color w:val="000000"/>
          <w:sz w:val="32"/>
          <w:szCs w:val="32"/>
        </w:rPr>
        <w:t>p</w:t>
      </w:r>
      <w:r w:rsidRPr="00C369A1">
        <w:rPr>
          <w:rFonts w:ascii="Times" w:hAnsi="Times"/>
          <w:color w:val="000000"/>
          <w:sz w:val="32"/>
          <w:szCs w:val="32"/>
        </w:rPr>
        <w:t xml:space="preserve">rincipe d'ordre général (Approche </w:t>
      </w:r>
      <w:r w:rsidR="00D657E4" w:rsidRPr="00C369A1">
        <w:rPr>
          <w:rFonts w:ascii="Times" w:hAnsi="Times"/>
          <w:color w:val="000000"/>
          <w:sz w:val="32"/>
          <w:szCs w:val="32"/>
        </w:rPr>
        <w:t>c</w:t>
      </w:r>
      <w:r w:rsidRPr="00C369A1">
        <w:rPr>
          <w:rFonts w:ascii="Times" w:hAnsi="Times"/>
          <w:color w:val="000000"/>
          <w:sz w:val="32"/>
          <w:szCs w:val="32"/>
        </w:rPr>
        <w:t xml:space="preserve">ommune) entre les Premières Nations de Mamuitun et de Nutashkuan et le gouvernement du Québec et le gouvernement du Canada, Assemblée nationale du Québec, </w:t>
      </w:r>
      <w:r w:rsidR="00D657E4" w:rsidRPr="00C369A1">
        <w:rPr>
          <w:rFonts w:ascii="Times" w:hAnsi="Times"/>
          <w:color w:val="000000"/>
          <w:sz w:val="32"/>
          <w:szCs w:val="32"/>
        </w:rPr>
        <w:t>j</w:t>
      </w:r>
      <w:r w:rsidRPr="00C369A1">
        <w:rPr>
          <w:rFonts w:ascii="Times" w:hAnsi="Times"/>
          <w:color w:val="000000"/>
          <w:sz w:val="32"/>
          <w:szCs w:val="32"/>
        </w:rPr>
        <w:t>anvier à mars 2004, 52 pages.</w:t>
      </w:r>
    </w:p>
    <w:p w14:paraId="60DC57D5" w14:textId="77777777" w:rsidR="00114CF5" w:rsidRPr="00C369A1" w:rsidRDefault="00114CF5" w:rsidP="004968AB">
      <w:pPr>
        <w:ind w:right="-234"/>
        <w:rPr>
          <w:rFonts w:ascii="Times" w:hAnsi="Times"/>
          <w:sz w:val="32"/>
          <w:szCs w:val="32"/>
        </w:rPr>
      </w:pPr>
    </w:p>
    <w:p w14:paraId="00228217" w14:textId="164E8B50" w:rsidR="00114CF5" w:rsidRPr="00C369A1" w:rsidRDefault="00114CF5" w:rsidP="004968AB">
      <w:pPr>
        <w:ind w:right="-234"/>
        <w:rPr>
          <w:rFonts w:ascii="Times" w:hAnsi="Times"/>
          <w:sz w:val="32"/>
          <w:szCs w:val="32"/>
        </w:rPr>
      </w:pPr>
      <w:r w:rsidRPr="00C369A1">
        <w:rPr>
          <w:rFonts w:ascii="Times" w:hAnsi="Times"/>
          <w:sz w:val="32"/>
          <w:szCs w:val="32"/>
        </w:rPr>
        <w:t xml:space="preserve">Mauss, Marcel, 1923-1924, </w:t>
      </w:r>
      <w:r w:rsidRPr="00C369A1">
        <w:rPr>
          <w:rFonts w:ascii="Times" w:hAnsi="Times"/>
          <w:i/>
          <w:sz w:val="32"/>
          <w:szCs w:val="32"/>
        </w:rPr>
        <w:t>Essai sur le don</w:t>
      </w:r>
      <w:r w:rsidRPr="00C369A1">
        <w:rPr>
          <w:rFonts w:ascii="Times" w:hAnsi="Times"/>
          <w:sz w:val="32"/>
          <w:szCs w:val="32"/>
        </w:rPr>
        <w:t xml:space="preserve">, </w:t>
      </w:r>
      <w:r w:rsidRPr="00C369A1">
        <w:rPr>
          <w:rFonts w:ascii="Times" w:hAnsi="Times"/>
          <w:i/>
          <w:sz w:val="32"/>
          <w:szCs w:val="32"/>
        </w:rPr>
        <w:t>Année sociologique</w:t>
      </w:r>
      <w:r w:rsidRPr="00C369A1">
        <w:rPr>
          <w:rFonts w:ascii="Times" w:hAnsi="Times"/>
          <w:sz w:val="32"/>
          <w:szCs w:val="32"/>
        </w:rPr>
        <w:t>, UQAC, consulté en ligne « Les classiques des sciences sociales</w:t>
      </w:r>
      <w:r w:rsidR="00D657E4" w:rsidRPr="00C369A1">
        <w:rPr>
          <w:rFonts w:ascii="Times" w:hAnsi="Times"/>
          <w:sz w:val="32"/>
          <w:szCs w:val="32"/>
        </w:rPr>
        <w:t xml:space="preserve"> </w:t>
      </w:r>
      <w:r w:rsidR="00D657E4" w:rsidRPr="00C369A1">
        <w:rPr>
          <w:rFonts w:ascii="Times" w:hAnsi="Times" w:cs="Times"/>
          <w:sz w:val="32"/>
          <w:szCs w:val="32"/>
        </w:rPr>
        <w:t>»</w:t>
      </w:r>
      <w:r w:rsidRPr="00C369A1">
        <w:rPr>
          <w:rFonts w:ascii="Times" w:hAnsi="Times"/>
          <w:sz w:val="32"/>
          <w:szCs w:val="32"/>
        </w:rPr>
        <w:t> : http://classiques.uqac.ca/</w:t>
      </w:r>
      <w:r w:rsidR="00D657E4" w:rsidRPr="00C369A1">
        <w:rPr>
          <w:rFonts w:ascii="Times" w:hAnsi="Times"/>
          <w:sz w:val="32"/>
          <w:szCs w:val="32"/>
        </w:rPr>
        <w:t>.</w:t>
      </w:r>
    </w:p>
    <w:p w14:paraId="46E55B8F" w14:textId="77777777" w:rsidR="00114CF5" w:rsidRPr="00C369A1" w:rsidRDefault="00114CF5" w:rsidP="004968AB">
      <w:pPr>
        <w:ind w:right="49"/>
        <w:rPr>
          <w:rFonts w:ascii="Times" w:hAnsi="Times"/>
          <w:sz w:val="32"/>
          <w:szCs w:val="32"/>
        </w:rPr>
      </w:pPr>
    </w:p>
    <w:p w14:paraId="67F6676C" w14:textId="08275D74" w:rsidR="00114CF5" w:rsidRPr="00C369A1" w:rsidRDefault="00114CF5" w:rsidP="004968AB">
      <w:pPr>
        <w:ind w:right="49"/>
        <w:rPr>
          <w:rFonts w:ascii="Times" w:hAnsi="Times"/>
          <w:sz w:val="32"/>
          <w:szCs w:val="32"/>
        </w:rPr>
      </w:pPr>
      <w:r w:rsidRPr="00C369A1">
        <w:rPr>
          <w:rFonts w:ascii="Times" w:hAnsi="Times"/>
          <w:sz w:val="32"/>
          <w:szCs w:val="32"/>
        </w:rPr>
        <w:t>Michaux, Emmanuel, 2007</w:t>
      </w:r>
      <w:r w:rsidR="00541135" w:rsidRPr="00C369A1">
        <w:rPr>
          <w:rFonts w:ascii="Times" w:hAnsi="Times"/>
          <w:sz w:val="32"/>
          <w:szCs w:val="32"/>
        </w:rPr>
        <w:t xml:space="preserve">, </w:t>
      </w:r>
      <w:r w:rsidRPr="00C369A1">
        <w:rPr>
          <w:rFonts w:ascii="Times" w:hAnsi="Times"/>
          <w:i/>
          <w:sz w:val="32"/>
          <w:szCs w:val="32"/>
        </w:rPr>
        <w:t>La pêche commerciale des Malécites de Viger : L’accès à la ressource et sa gestion</w:t>
      </w:r>
      <w:r w:rsidRPr="00C369A1">
        <w:rPr>
          <w:rFonts w:ascii="Times" w:hAnsi="Times"/>
          <w:sz w:val="32"/>
          <w:szCs w:val="32"/>
        </w:rPr>
        <w:t>, Québec, Collection Pêches autochtones, no 3, Université Laval et CIÉRA.</w:t>
      </w:r>
    </w:p>
    <w:p w14:paraId="72EA86BA" w14:textId="77777777" w:rsidR="00114CF5" w:rsidRPr="00C369A1" w:rsidRDefault="00114CF5" w:rsidP="004968AB">
      <w:pPr>
        <w:ind w:right="49"/>
        <w:rPr>
          <w:rFonts w:ascii="Times" w:hAnsi="Times"/>
          <w:sz w:val="32"/>
          <w:szCs w:val="32"/>
        </w:rPr>
      </w:pPr>
    </w:p>
    <w:p w14:paraId="2A3F8E60" w14:textId="77777777" w:rsidR="00114CF5" w:rsidRPr="00C369A1" w:rsidRDefault="00114CF5" w:rsidP="004968AB">
      <w:pPr>
        <w:ind w:right="49"/>
        <w:rPr>
          <w:rFonts w:ascii="Times" w:hAnsi="Times"/>
          <w:sz w:val="32"/>
          <w:szCs w:val="32"/>
        </w:rPr>
      </w:pPr>
      <w:r w:rsidRPr="00C369A1">
        <w:rPr>
          <w:rFonts w:ascii="Times" w:hAnsi="Times"/>
          <w:sz w:val="32"/>
          <w:szCs w:val="32"/>
        </w:rPr>
        <w:t xml:space="preserve">Milagros Del Vas Mingo, 1985, « Las Ordenanzas de 1573, sus antecedentes y consequencias », </w:t>
      </w:r>
      <w:r w:rsidRPr="00C369A1">
        <w:rPr>
          <w:rFonts w:ascii="Times" w:hAnsi="Times"/>
          <w:i/>
          <w:sz w:val="32"/>
          <w:szCs w:val="32"/>
        </w:rPr>
        <w:t>Quinto Centenario</w:t>
      </w:r>
      <w:r w:rsidRPr="00C369A1">
        <w:rPr>
          <w:rFonts w:ascii="Times" w:hAnsi="Times"/>
          <w:sz w:val="32"/>
          <w:szCs w:val="32"/>
        </w:rPr>
        <w:t>, 8, Universidad de Madrid, 83-101.</w:t>
      </w:r>
    </w:p>
    <w:p w14:paraId="6345B5A4" w14:textId="77777777" w:rsidR="00114CF5" w:rsidRPr="00C369A1" w:rsidRDefault="00114CF5" w:rsidP="004968AB">
      <w:pPr>
        <w:ind w:right="49"/>
        <w:rPr>
          <w:rFonts w:ascii="Times" w:hAnsi="Times"/>
          <w:sz w:val="32"/>
          <w:szCs w:val="32"/>
        </w:rPr>
      </w:pPr>
    </w:p>
    <w:p w14:paraId="04563A56" w14:textId="57F799B3" w:rsidR="00114CF5" w:rsidRPr="00C369A1" w:rsidRDefault="00114CF5" w:rsidP="004968AB">
      <w:pPr>
        <w:ind w:right="49"/>
        <w:rPr>
          <w:rFonts w:ascii="Times" w:hAnsi="Times"/>
          <w:sz w:val="32"/>
          <w:szCs w:val="32"/>
        </w:rPr>
      </w:pPr>
      <w:r w:rsidRPr="00C369A1">
        <w:rPr>
          <w:rFonts w:ascii="Times" w:hAnsi="Times"/>
          <w:sz w:val="32"/>
          <w:szCs w:val="32"/>
        </w:rPr>
        <w:t>Moar, Clifford, 2002</w:t>
      </w:r>
      <w:r w:rsidR="00D657E4" w:rsidRPr="00C369A1">
        <w:rPr>
          <w:rFonts w:ascii="Times" w:hAnsi="Times"/>
          <w:sz w:val="32"/>
          <w:szCs w:val="32"/>
        </w:rPr>
        <w:t>,</w:t>
      </w:r>
      <w:r w:rsidRPr="00C369A1">
        <w:rPr>
          <w:rFonts w:ascii="Times" w:hAnsi="Times"/>
          <w:sz w:val="32"/>
          <w:szCs w:val="32"/>
        </w:rPr>
        <w:t> </w:t>
      </w:r>
      <w:r w:rsidR="00D657E4" w:rsidRPr="00C369A1">
        <w:rPr>
          <w:rFonts w:ascii="Times" w:hAnsi="Times"/>
          <w:sz w:val="32"/>
          <w:szCs w:val="32"/>
        </w:rPr>
        <w:t>dans</w:t>
      </w:r>
      <w:r w:rsidRPr="00C369A1">
        <w:rPr>
          <w:rFonts w:ascii="Times" w:hAnsi="Times"/>
          <w:sz w:val="32"/>
          <w:szCs w:val="32"/>
        </w:rPr>
        <w:t xml:space="preserve"> </w:t>
      </w:r>
      <w:r w:rsidRPr="00C369A1">
        <w:rPr>
          <w:rFonts w:ascii="Times" w:hAnsi="Times"/>
          <w:i/>
          <w:sz w:val="32"/>
          <w:szCs w:val="32"/>
        </w:rPr>
        <w:t>Progrès-Dimanche</w:t>
      </w:r>
      <w:r w:rsidRPr="00C369A1">
        <w:rPr>
          <w:rFonts w:ascii="Times" w:hAnsi="Times"/>
          <w:sz w:val="32"/>
          <w:szCs w:val="32"/>
        </w:rPr>
        <w:t>, p. A-8.</w:t>
      </w:r>
    </w:p>
    <w:p w14:paraId="7B089BFA" w14:textId="77777777" w:rsidR="00114CF5" w:rsidRPr="00C369A1" w:rsidRDefault="00114CF5" w:rsidP="004968AB">
      <w:pPr>
        <w:ind w:right="49"/>
        <w:rPr>
          <w:rFonts w:ascii="Times" w:hAnsi="Times"/>
          <w:sz w:val="32"/>
          <w:szCs w:val="32"/>
        </w:rPr>
      </w:pPr>
    </w:p>
    <w:p w14:paraId="1454C281" w14:textId="510AD17C" w:rsidR="00114CF5" w:rsidRPr="00C369A1" w:rsidRDefault="00114CF5" w:rsidP="004968AB">
      <w:pPr>
        <w:ind w:right="49"/>
        <w:rPr>
          <w:rFonts w:ascii="Times" w:hAnsi="Times"/>
          <w:color w:val="000000"/>
          <w:sz w:val="32"/>
          <w:szCs w:val="32"/>
        </w:rPr>
      </w:pPr>
      <w:r w:rsidRPr="00C369A1">
        <w:rPr>
          <w:rFonts w:ascii="Times" w:hAnsi="Times"/>
          <w:color w:val="000000"/>
          <w:sz w:val="32"/>
          <w:szCs w:val="32"/>
        </w:rPr>
        <w:t>Morrison, A. H., 1974</w:t>
      </w:r>
      <w:r w:rsidR="00541135" w:rsidRPr="00C369A1">
        <w:rPr>
          <w:rFonts w:ascii="Times" w:hAnsi="Times"/>
          <w:color w:val="000000"/>
          <w:sz w:val="32"/>
          <w:szCs w:val="32"/>
        </w:rPr>
        <w:t xml:space="preserve">, </w:t>
      </w:r>
      <w:r w:rsidRPr="00C369A1">
        <w:rPr>
          <w:rFonts w:ascii="Times" w:hAnsi="Times"/>
          <w:color w:val="000000"/>
          <w:sz w:val="32"/>
          <w:szCs w:val="32"/>
        </w:rPr>
        <w:t xml:space="preserve">« Membertou’s Raid on the Chouacoet « Almouchiquois. The Micmacs sack of Saco in 1607, » </w:t>
      </w:r>
      <w:r w:rsidRPr="00C369A1">
        <w:rPr>
          <w:rFonts w:ascii="Times" w:hAnsi="Times"/>
          <w:i/>
          <w:color w:val="000000"/>
          <w:sz w:val="32"/>
          <w:szCs w:val="32"/>
        </w:rPr>
        <w:t>Papers of the sixth Algonquian conference</w:t>
      </w:r>
      <w:r w:rsidRPr="00C369A1">
        <w:rPr>
          <w:rFonts w:ascii="Times" w:hAnsi="Times"/>
          <w:color w:val="000000"/>
          <w:sz w:val="32"/>
          <w:szCs w:val="32"/>
        </w:rPr>
        <w:t xml:space="preserve">. </w:t>
      </w:r>
    </w:p>
    <w:p w14:paraId="12B68BEF" w14:textId="77777777" w:rsidR="00114CF5" w:rsidRPr="00C369A1" w:rsidRDefault="00114CF5" w:rsidP="004968AB">
      <w:pPr>
        <w:ind w:right="49"/>
        <w:rPr>
          <w:rFonts w:ascii="Times" w:hAnsi="Times"/>
          <w:color w:val="000000"/>
          <w:sz w:val="32"/>
          <w:szCs w:val="32"/>
        </w:rPr>
      </w:pPr>
    </w:p>
    <w:p w14:paraId="002304BA" w14:textId="77777777" w:rsidR="00114CF5" w:rsidRPr="00C369A1" w:rsidRDefault="00114CF5" w:rsidP="004968AB">
      <w:pPr>
        <w:ind w:right="49"/>
        <w:rPr>
          <w:rFonts w:ascii="Times" w:hAnsi="Times"/>
          <w:color w:val="000000"/>
          <w:sz w:val="32"/>
          <w:szCs w:val="32"/>
        </w:rPr>
      </w:pPr>
      <w:r w:rsidRPr="00C369A1">
        <w:rPr>
          <w:rFonts w:ascii="Times" w:hAnsi="Times"/>
          <w:color w:val="000000"/>
          <w:sz w:val="32"/>
          <w:szCs w:val="32"/>
        </w:rPr>
        <w:t>Morin, Michel, 2004, « La dimension juridique des relations entre Samuel de Champlain et les autochtones de la Nouvelle-France »,</w:t>
      </w:r>
      <w:r w:rsidRPr="00C369A1">
        <w:rPr>
          <w:rFonts w:ascii="Times" w:hAnsi="Times"/>
          <w:i/>
          <w:color w:val="000000"/>
          <w:sz w:val="32"/>
          <w:szCs w:val="32"/>
        </w:rPr>
        <w:t xml:space="preserve"> Revue juridique Thémis</w:t>
      </w:r>
      <w:r w:rsidRPr="00C369A1">
        <w:rPr>
          <w:rFonts w:ascii="Times" w:hAnsi="Times"/>
          <w:color w:val="000000"/>
          <w:sz w:val="32"/>
          <w:szCs w:val="32"/>
        </w:rPr>
        <w:t>,  393-426.</w:t>
      </w:r>
    </w:p>
    <w:p w14:paraId="5A791030" w14:textId="77777777" w:rsidR="00114CF5" w:rsidRPr="00C369A1" w:rsidRDefault="00114CF5" w:rsidP="004968AB">
      <w:pPr>
        <w:ind w:right="49"/>
        <w:rPr>
          <w:rFonts w:ascii="Times" w:hAnsi="Times"/>
          <w:color w:val="000000"/>
          <w:sz w:val="32"/>
          <w:szCs w:val="32"/>
        </w:rPr>
      </w:pPr>
    </w:p>
    <w:p w14:paraId="716ED941" w14:textId="4CD6A3FA" w:rsidR="00114CF5" w:rsidRPr="00C369A1" w:rsidRDefault="00114CF5" w:rsidP="004968AB">
      <w:pPr>
        <w:ind w:right="49"/>
        <w:rPr>
          <w:rFonts w:ascii="Times" w:hAnsi="Times"/>
          <w:sz w:val="32"/>
          <w:szCs w:val="32"/>
        </w:rPr>
      </w:pPr>
      <w:r w:rsidRPr="00C369A1">
        <w:rPr>
          <w:rFonts w:ascii="Times" w:hAnsi="Times"/>
          <w:sz w:val="32"/>
          <w:szCs w:val="32"/>
        </w:rPr>
        <w:t>Morin, Michel, 1997</w:t>
      </w:r>
      <w:r w:rsidR="00D657E4" w:rsidRPr="00C369A1">
        <w:rPr>
          <w:rFonts w:ascii="Times" w:hAnsi="Times"/>
          <w:sz w:val="32"/>
          <w:szCs w:val="32"/>
        </w:rPr>
        <w:t xml:space="preserve">, </w:t>
      </w:r>
      <w:r w:rsidRPr="00C369A1">
        <w:rPr>
          <w:rFonts w:ascii="Times" w:hAnsi="Times"/>
          <w:i/>
          <w:sz w:val="32"/>
          <w:szCs w:val="32"/>
        </w:rPr>
        <w:t>L'usurpation de la souveraineté autochtone</w:t>
      </w:r>
      <w:r w:rsidRPr="00C369A1">
        <w:rPr>
          <w:rFonts w:ascii="Times" w:hAnsi="Times"/>
          <w:sz w:val="32"/>
          <w:szCs w:val="32"/>
        </w:rPr>
        <w:t>, Montréal, Boréal.</w:t>
      </w:r>
    </w:p>
    <w:p w14:paraId="44917658" w14:textId="77777777" w:rsidR="00114CF5" w:rsidRPr="00C369A1" w:rsidRDefault="00114CF5" w:rsidP="004968AB">
      <w:pPr>
        <w:ind w:right="49"/>
        <w:rPr>
          <w:rFonts w:ascii="Times" w:hAnsi="Times"/>
          <w:sz w:val="32"/>
          <w:szCs w:val="32"/>
        </w:rPr>
      </w:pPr>
    </w:p>
    <w:p w14:paraId="1B75DED2" w14:textId="353F2289" w:rsidR="00CE38C4" w:rsidRPr="00C369A1" w:rsidRDefault="00114CF5" w:rsidP="004968AB">
      <w:pPr>
        <w:ind w:right="49"/>
        <w:rPr>
          <w:rFonts w:ascii="Times" w:hAnsi="Times"/>
          <w:sz w:val="32"/>
          <w:szCs w:val="32"/>
        </w:rPr>
      </w:pPr>
      <w:r w:rsidRPr="00C369A1">
        <w:rPr>
          <w:rFonts w:ascii="Times" w:hAnsi="Times"/>
          <w:sz w:val="32"/>
          <w:szCs w:val="32"/>
        </w:rPr>
        <w:t>Morley, William F. E., 1967</w:t>
      </w:r>
      <w:r w:rsidR="00D657E4" w:rsidRPr="00C369A1">
        <w:rPr>
          <w:rFonts w:ascii="Times" w:hAnsi="Times"/>
          <w:sz w:val="32"/>
          <w:szCs w:val="32"/>
        </w:rPr>
        <w:t xml:space="preserve">, </w:t>
      </w:r>
      <w:r w:rsidRPr="00C369A1">
        <w:rPr>
          <w:rFonts w:ascii="Times" w:hAnsi="Times"/>
          <w:sz w:val="32"/>
          <w:szCs w:val="32"/>
        </w:rPr>
        <w:t xml:space="preserve">« Pierre de Chauvin de Tonnetuit », </w:t>
      </w:r>
      <w:r w:rsidR="00A403AA" w:rsidRPr="00C369A1">
        <w:rPr>
          <w:rFonts w:ascii="Times" w:hAnsi="Times"/>
          <w:sz w:val="32"/>
          <w:szCs w:val="32"/>
        </w:rPr>
        <w:t xml:space="preserve">dans </w:t>
      </w:r>
      <w:r w:rsidRPr="00C369A1">
        <w:rPr>
          <w:rFonts w:ascii="Times" w:hAnsi="Times"/>
          <w:i/>
          <w:sz w:val="32"/>
          <w:szCs w:val="32"/>
        </w:rPr>
        <w:t>D</w:t>
      </w:r>
      <w:r w:rsidR="00D657E4" w:rsidRPr="00C369A1">
        <w:rPr>
          <w:rFonts w:ascii="Times" w:hAnsi="Times"/>
          <w:i/>
          <w:sz w:val="32"/>
          <w:szCs w:val="32"/>
        </w:rPr>
        <w:t>ictionnaire biographique du Canada</w:t>
      </w:r>
      <w:r w:rsidRPr="00C369A1">
        <w:rPr>
          <w:rFonts w:ascii="Times" w:hAnsi="Times"/>
          <w:i/>
          <w:sz w:val="32"/>
          <w:szCs w:val="32"/>
        </w:rPr>
        <w:t xml:space="preserve"> de l’an 1000 à 1700</w:t>
      </w:r>
      <w:r w:rsidRPr="00C369A1">
        <w:rPr>
          <w:rFonts w:ascii="Times" w:hAnsi="Times"/>
          <w:sz w:val="32"/>
          <w:szCs w:val="32"/>
        </w:rPr>
        <w:t>, vol. I, Québec, Presses de l’Université Laval : 214.</w:t>
      </w:r>
    </w:p>
    <w:p w14:paraId="13F1D165" w14:textId="77777777" w:rsidR="00114CF5" w:rsidRPr="00C369A1" w:rsidRDefault="00114CF5" w:rsidP="004968AB">
      <w:pPr>
        <w:ind w:right="49"/>
        <w:rPr>
          <w:rFonts w:ascii="Times" w:hAnsi="Times"/>
          <w:sz w:val="32"/>
          <w:szCs w:val="32"/>
        </w:rPr>
      </w:pPr>
    </w:p>
    <w:p w14:paraId="3EFABE86" w14:textId="77777777" w:rsidR="00CE38C4" w:rsidRPr="00C369A1" w:rsidRDefault="00CE38C4" w:rsidP="00CE38C4">
      <w:pPr>
        <w:ind w:right="49"/>
        <w:rPr>
          <w:rFonts w:ascii="Palatino Linotype" w:hAnsi="Palatino Linotype"/>
          <w:sz w:val="32"/>
          <w:szCs w:val="32"/>
        </w:rPr>
      </w:pPr>
      <w:r w:rsidRPr="00C369A1">
        <w:rPr>
          <w:rFonts w:ascii="Palatino Linotype" w:hAnsi="Palatino Linotype"/>
          <w:sz w:val="32"/>
          <w:szCs w:val="32"/>
        </w:rPr>
        <w:t xml:space="preserve">Oswald Spring, Ursula, sous la direction, 2004, </w:t>
      </w:r>
      <w:r w:rsidRPr="00C369A1">
        <w:rPr>
          <w:rFonts w:ascii="Palatino Linotype" w:hAnsi="Palatino Linotype"/>
          <w:i/>
          <w:sz w:val="32"/>
          <w:szCs w:val="32"/>
        </w:rPr>
        <w:t>Resolucion noviolenta de conflictos en Sociedades Indigenas y minorisa</w:t>
      </w:r>
      <w:r w:rsidRPr="00C369A1">
        <w:rPr>
          <w:rFonts w:ascii="Palatino Linotype" w:hAnsi="Palatino Linotype"/>
          <w:sz w:val="32"/>
          <w:szCs w:val="32"/>
        </w:rPr>
        <w:t>, Mexico, CLAIP et Universidad de Morelos</w:t>
      </w:r>
      <w:r w:rsidR="00C831EE" w:rsidRPr="00C369A1">
        <w:rPr>
          <w:rFonts w:ascii="Palatino Linotype" w:hAnsi="Palatino Linotype"/>
          <w:sz w:val="32"/>
          <w:szCs w:val="32"/>
        </w:rPr>
        <w:t>, El Colegio de Tlaxcala</w:t>
      </w:r>
      <w:r w:rsidRPr="00C369A1">
        <w:rPr>
          <w:rFonts w:ascii="Palatino Linotype" w:hAnsi="Palatino Linotype"/>
          <w:sz w:val="32"/>
          <w:szCs w:val="32"/>
        </w:rPr>
        <w:t>.</w:t>
      </w:r>
    </w:p>
    <w:p w14:paraId="346BE250" w14:textId="77777777" w:rsidR="00114CF5" w:rsidRPr="00C369A1" w:rsidRDefault="00114CF5" w:rsidP="004968AB">
      <w:pPr>
        <w:ind w:right="49"/>
        <w:rPr>
          <w:rFonts w:ascii="Times" w:hAnsi="Times"/>
          <w:sz w:val="32"/>
          <w:szCs w:val="32"/>
        </w:rPr>
      </w:pPr>
    </w:p>
    <w:p w14:paraId="29D5E36B" w14:textId="7C5E516B" w:rsidR="00114CF5" w:rsidRPr="00C369A1" w:rsidRDefault="00114CF5" w:rsidP="004968AB">
      <w:pPr>
        <w:ind w:right="49"/>
        <w:rPr>
          <w:rFonts w:ascii="Times" w:hAnsi="Times"/>
          <w:sz w:val="32"/>
          <w:szCs w:val="32"/>
        </w:rPr>
      </w:pPr>
      <w:r w:rsidRPr="00C369A1">
        <w:rPr>
          <w:rFonts w:ascii="Times" w:hAnsi="Times"/>
          <w:sz w:val="32"/>
          <w:szCs w:val="32"/>
        </w:rPr>
        <w:lastRenderedPageBreak/>
        <w:t>Parent, Raynald, 1985</w:t>
      </w:r>
      <w:r w:rsidR="00D657E4" w:rsidRPr="00C369A1">
        <w:rPr>
          <w:rFonts w:ascii="Times" w:hAnsi="Times"/>
          <w:sz w:val="32"/>
          <w:szCs w:val="32"/>
        </w:rPr>
        <w:t xml:space="preserve">, </w:t>
      </w:r>
      <w:r w:rsidRPr="00C369A1">
        <w:rPr>
          <w:rFonts w:ascii="Times" w:hAnsi="Times"/>
          <w:i/>
          <w:sz w:val="32"/>
          <w:szCs w:val="32"/>
        </w:rPr>
        <w:t>Histoire des Amérindiens du Saint-Maurice jusqu’au Labrador: de la préhistoire à 1760</w:t>
      </w:r>
      <w:r w:rsidRPr="00C369A1">
        <w:rPr>
          <w:rFonts w:ascii="Times" w:hAnsi="Times"/>
          <w:sz w:val="32"/>
          <w:szCs w:val="32"/>
        </w:rPr>
        <w:t>, août, (</w:t>
      </w:r>
      <w:r w:rsidR="00D657E4" w:rsidRPr="00C369A1">
        <w:rPr>
          <w:rFonts w:ascii="Times" w:hAnsi="Times"/>
          <w:sz w:val="32"/>
          <w:szCs w:val="32"/>
        </w:rPr>
        <w:t>c</w:t>
      </w:r>
      <w:r w:rsidRPr="00C369A1">
        <w:rPr>
          <w:rFonts w:ascii="Times" w:hAnsi="Times"/>
          <w:sz w:val="32"/>
          <w:szCs w:val="32"/>
        </w:rPr>
        <w:t>opie Bibliothèque de l’UQAC).</w:t>
      </w:r>
    </w:p>
    <w:p w14:paraId="0D8236DF" w14:textId="77777777" w:rsidR="00114CF5" w:rsidRPr="00C369A1" w:rsidRDefault="00114CF5" w:rsidP="004968AB">
      <w:pPr>
        <w:ind w:right="49"/>
        <w:rPr>
          <w:rFonts w:ascii="Times" w:hAnsi="Times"/>
          <w:sz w:val="32"/>
          <w:szCs w:val="32"/>
        </w:rPr>
      </w:pPr>
    </w:p>
    <w:p w14:paraId="577FC8ED" w14:textId="3A296107" w:rsidR="00114CF5" w:rsidRPr="00C369A1" w:rsidRDefault="00114CF5" w:rsidP="004968AB">
      <w:pPr>
        <w:ind w:right="49"/>
        <w:rPr>
          <w:rFonts w:ascii="Times" w:hAnsi="Times"/>
          <w:sz w:val="32"/>
          <w:szCs w:val="32"/>
        </w:rPr>
      </w:pPr>
      <w:r w:rsidRPr="00C369A1">
        <w:rPr>
          <w:rFonts w:ascii="Times" w:hAnsi="Times"/>
          <w:sz w:val="32"/>
          <w:szCs w:val="32"/>
        </w:rPr>
        <w:t>Savard, Rémi, 1996</w:t>
      </w:r>
      <w:r w:rsidR="00D657E4" w:rsidRPr="00C369A1">
        <w:rPr>
          <w:rFonts w:ascii="Times" w:hAnsi="Times"/>
          <w:sz w:val="32"/>
          <w:szCs w:val="32"/>
        </w:rPr>
        <w:t xml:space="preserve">, </w:t>
      </w:r>
      <w:r w:rsidRPr="00C369A1">
        <w:rPr>
          <w:rFonts w:ascii="Times" w:hAnsi="Times"/>
          <w:i/>
          <w:sz w:val="32"/>
          <w:szCs w:val="32"/>
        </w:rPr>
        <w:t>L’Algonquin Tessouat et la fondation de Montréal</w:t>
      </w:r>
      <w:r w:rsidRPr="00C369A1">
        <w:rPr>
          <w:rFonts w:ascii="Times" w:hAnsi="Times"/>
          <w:sz w:val="32"/>
          <w:szCs w:val="32"/>
        </w:rPr>
        <w:t>, Montréal, L’Exagone, 1996.</w:t>
      </w:r>
    </w:p>
    <w:p w14:paraId="5C4C039D" w14:textId="77777777" w:rsidR="00114CF5" w:rsidRPr="00C369A1" w:rsidRDefault="00114CF5" w:rsidP="004968AB">
      <w:pPr>
        <w:ind w:right="49"/>
        <w:rPr>
          <w:rFonts w:ascii="Times" w:hAnsi="Times"/>
          <w:sz w:val="32"/>
          <w:szCs w:val="32"/>
        </w:rPr>
      </w:pPr>
    </w:p>
    <w:p w14:paraId="6B337DDE" w14:textId="71A2F528" w:rsidR="00114CF5" w:rsidRPr="00C369A1" w:rsidRDefault="00114CF5" w:rsidP="004968AB">
      <w:pPr>
        <w:ind w:right="49"/>
        <w:rPr>
          <w:rFonts w:ascii="Times" w:hAnsi="Times"/>
          <w:sz w:val="32"/>
          <w:szCs w:val="32"/>
          <w:lang w:val="en-CA"/>
        </w:rPr>
      </w:pPr>
      <w:r w:rsidRPr="00C369A1">
        <w:rPr>
          <w:rFonts w:ascii="Times" w:hAnsi="Times"/>
          <w:sz w:val="32"/>
          <w:szCs w:val="32"/>
          <w:lang w:val="en-CA"/>
        </w:rPr>
        <w:t>Slattery, Brian, 1979</w:t>
      </w:r>
      <w:r w:rsidR="00D657E4" w:rsidRPr="00C369A1">
        <w:rPr>
          <w:rFonts w:ascii="Times" w:hAnsi="Times"/>
          <w:sz w:val="32"/>
          <w:szCs w:val="32"/>
          <w:lang w:val="en-CA"/>
        </w:rPr>
        <w:t xml:space="preserve">, </w:t>
      </w:r>
      <w:r w:rsidRPr="00C369A1">
        <w:rPr>
          <w:rFonts w:ascii="Times" w:hAnsi="Times"/>
          <w:i/>
          <w:sz w:val="32"/>
          <w:szCs w:val="32"/>
          <w:lang w:val="en-CA"/>
        </w:rPr>
        <w:t>The Land Rights of Indigenous Canadian Peoples</w:t>
      </w:r>
      <w:r w:rsidRPr="00C369A1">
        <w:rPr>
          <w:rFonts w:ascii="Times" w:hAnsi="Times"/>
          <w:sz w:val="32"/>
          <w:szCs w:val="32"/>
          <w:lang w:val="en-CA"/>
        </w:rPr>
        <w:t>, Ph. D., Oxford University, (publié par University of Saskatchewan, Native Law Centre).</w:t>
      </w:r>
    </w:p>
    <w:p w14:paraId="317093B4" w14:textId="77777777" w:rsidR="00114CF5" w:rsidRPr="00C369A1" w:rsidRDefault="00114CF5" w:rsidP="004968AB">
      <w:pPr>
        <w:ind w:right="49"/>
        <w:rPr>
          <w:rFonts w:ascii="Times" w:hAnsi="Times"/>
          <w:sz w:val="32"/>
          <w:szCs w:val="32"/>
          <w:lang w:val="en-CA"/>
        </w:rPr>
      </w:pPr>
    </w:p>
    <w:p w14:paraId="46DF2327" w14:textId="77777777" w:rsidR="00114CF5" w:rsidRPr="00C369A1" w:rsidRDefault="00114CF5" w:rsidP="004968AB">
      <w:pPr>
        <w:ind w:right="49"/>
        <w:rPr>
          <w:rFonts w:ascii="Times" w:hAnsi="Times"/>
          <w:sz w:val="32"/>
          <w:szCs w:val="32"/>
        </w:rPr>
      </w:pPr>
      <w:r w:rsidRPr="00C369A1">
        <w:rPr>
          <w:rFonts w:ascii="Times" w:hAnsi="Times"/>
          <w:sz w:val="32"/>
          <w:szCs w:val="32"/>
        </w:rPr>
        <w:t xml:space="preserve">Stavenhagen, Rodolfo et Mathieu d’Avignon, 2010, </w:t>
      </w:r>
      <w:r w:rsidRPr="00C369A1">
        <w:rPr>
          <w:rFonts w:ascii="Times" w:hAnsi="Times"/>
          <w:i/>
          <w:sz w:val="32"/>
          <w:szCs w:val="32"/>
        </w:rPr>
        <w:t>La reconstruction de l’histoire des Amériques</w:t>
      </w:r>
      <w:r w:rsidRPr="00C369A1">
        <w:rPr>
          <w:rFonts w:ascii="Times" w:hAnsi="Times"/>
          <w:sz w:val="32"/>
          <w:szCs w:val="32"/>
        </w:rPr>
        <w:t>. Québec, Les Presses de l’Université Laval (PUL). Série Entretiens dirigée par Mathieu d’Avignon, GRH-UQAC.</w:t>
      </w:r>
    </w:p>
    <w:p w14:paraId="795462EF" w14:textId="77777777" w:rsidR="00114CF5" w:rsidRPr="00C369A1" w:rsidRDefault="00114CF5" w:rsidP="004968AB">
      <w:pPr>
        <w:ind w:right="49"/>
        <w:rPr>
          <w:rFonts w:ascii="Times" w:hAnsi="Times"/>
          <w:sz w:val="32"/>
          <w:szCs w:val="32"/>
        </w:rPr>
      </w:pPr>
    </w:p>
    <w:p w14:paraId="35646DE0" w14:textId="798C400A" w:rsidR="00114CF5" w:rsidRPr="00C369A1" w:rsidRDefault="00114CF5" w:rsidP="004968AB">
      <w:pPr>
        <w:ind w:right="49"/>
        <w:rPr>
          <w:rFonts w:ascii="Times" w:hAnsi="Times"/>
          <w:sz w:val="32"/>
          <w:szCs w:val="32"/>
        </w:rPr>
      </w:pPr>
      <w:r w:rsidRPr="00C369A1">
        <w:rPr>
          <w:rFonts w:ascii="Times" w:hAnsi="Times"/>
          <w:sz w:val="32"/>
          <w:szCs w:val="32"/>
        </w:rPr>
        <w:t>Thierry, Éric, 2001</w:t>
      </w:r>
      <w:r w:rsidR="00541135" w:rsidRPr="00C369A1">
        <w:rPr>
          <w:rFonts w:ascii="Times" w:hAnsi="Times"/>
          <w:sz w:val="32"/>
          <w:szCs w:val="32"/>
        </w:rPr>
        <w:t xml:space="preserve">, </w:t>
      </w:r>
      <w:r w:rsidRPr="00C369A1">
        <w:rPr>
          <w:rFonts w:ascii="Times" w:hAnsi="Times"/>
          <w:i/>
          <w:sz w:val="32"/>
          <w:szCs w:val="32"/>
        </w:rPr>
        <w:t>Marc Lescarbot (vers 1570-1641). Un homme de plume au service de la Nouvelle-France</w:t>
      </w:r>
      <w:r w:rsidRPr="00C369A1">
        <w:rPr>
          <w:rFonts w:ascii="Times" w:hAnsi="Times"/>
          <w:sz w:val="32"/>
          <w:szCs w:val="32"/>
        </w:rPr>
        <w:t>, Paris, Honoré Champion.</w:t>
      </w:r>
    </w:p>
    <w:p w14:paraId="68D7F860" w14:textId="77777777" w:rsidR="00114CF5" w:rsidRPr="00C369A1" w:rsidRDefault="00114CF5" w:rsidP="004968AB">
      <w:pPr>
        <w:ind w:right="49"/>
        <w:rPr>
          <w:rFonts w:ascii="Times" w:hAnsi="Times"/>
          <w:sz w:val="32"/>
          <w:szCs w:val="32"/>
        </w:rPr>
      </w:pPr>
    </w:p>
    <w:p w14:paraId="40605816" w14:textId="77777777" w:rsidR="00114CF5" w:rsidRPr="00C369A1" w:rsidRDefault="00114CF5" w:rsidP="004968AB">
      <w:pPr>
        <w:ind w:right="49"/>
        <w:rPr>
          <w:rFonts w:ascii="Times" w:hAnsi="Times" w:cs="Tahoma"/>
          <w:sz w:val="32"/>
          <w:szCs w:val="32"/>
        </w:rPr>
      </w:pPr>
      <w:r w:rsidRPr="00C369A1">
        <w:rPr>
          <w:rFonts w:ascii="Times" w:hAnsi="Times" w:cs="Tahoma"/>
          <w:sz w:val="32"/>
          <w:szCs w:val="32"/>
        </w:rPr>
        <w:t xml:space="preserve">Thierry, Éric, 2000, « La Paix de Vervins et les ambitions françaises en Amérique », dans </w:t>
      </w:r>
      <w:r w:rsidRPr="00C369A1">
        <w:rPr>
          <w:rFonts w:ascii="Times" w:hAnsi="Times" w:cs="Tahoma"/>
          <w:i/>
          <w:sz w:val="32"/>
          <w:szCs w:val="32"/>
        </w:rPr>
        <w:t>Le Traité de Vervins</w:t>
      </w:r>
      <w:r w:rsidRPr="00C369A1">
        <w:rPr>
          <w:rFonts w:ascii="Times" w:hAnsi="Times" w:cs="Tahoma"/>
          <w:sz w:val="32"/>
          <w:szCs w:val="32"/>
        </w:rPr>
        <w:t xml:space="preserve">, dir. Jean-François Labourdette, Jean-Pierre Poussou et Marie-Catherine Vignal, Paris, Presses de l’Université de Paris-Sorbonne, 2000, p. 373-389). </w:t>
      </w:r>
    </w:p>
    <w:p w14:paraId="4B201C55" w14:textId="77777777" w:rsidR="00114CF5" w:rsidRPr="00C369A1" w:rsidRDefault="00114CF5" w:rsidP="004968AB">
      <w:pPr>
        <w:ind w:right="49"/>
        <w:rPr>
          <w:rFonts w:ascii="Times" w:hAnsi="Times"/>
          <w:sz w:val="32"/>
          <w:szCs w:val="32"/>
        </w:rPr>
      </w:pPr>
    </w:p>
    <w:p w14:paraId="29EBC8A4" w14:textId="77777777" w:rsidR="00114CF5" w:rsidRPr="00C369A1" w:rsidRDefault="00114CF5" w:rsidP="004968AB">
      <w:pPr>
        <w:widowControl w:val="0"/>
        <w:autoSpaceDE w:val="0"/>
        <w:autoSpaceDN w:val="0"/>
        <w:adjustRightInd w:val="0"/>
        <w:rPr>
          <w:rFonts w:ascii="Times" w:hAnsi="Times" w:cs="Tahoma"/>
          <w:sz w:val="32"/>
          <w:szCs w:val="32"/>
        </w:rPr>
      </w:pPr>
      <w:r w:rsidRPr="00C369A1">
        <w:rPr>
          <w:rFonts w:ascii="Times" w:hAnsi="Times" w:cs="Tahoma"/>
          <w:sz w:val="32"/>
          <w:szCs w:val="32"/>
        </w:rPr>
        <w:t xml:space="preserve">Thierry, Éric, 2010, « Les Politiques amérindiennes de Henri IV », </w:t>
      </w:r>
      <w:r w:rsidRPr="00C369A1">
        <w:rPr>
          <w:rFonts w:ascii="Times" w:hAnsi="Times" w:cs="Tahoma"/>
          <w:i/>
          <w:sz w:val="32"/>
          <w:szCs w:val="32"/>
        </w:rPr>
        <w:t>Les passions d’un historien. Mélanges en l’honneur de Jean-Pierre Poussou</w:t>
      </w:r>
      <w:r w:rsidRPr="00C369A1">
        <w:rPr>
          <w:rFonts w:ascii="Times" w:hAnsi="Times" w:cs="Tahoma"/>
          <w:sz w:val="32"/>
          <w:szCs w:val="32"/>
        </w:rPr>
        <w:t>, dir. Reynald Abad, Jean-Pierre Bardet, Jean-François Dunyach et François-Joseph Ruggiu, Paris, Presses de l</w:t>
      </w:r>
      <w:r w:rsidR="006F6ABB" w:rsidRPr="00C369A1">
        <w:rPr>
          <w:rFonts w:ascii="Times" w:hAnsi="Times" w:cs="Tahoma"/>
          <w:sz w:val="32"/>
          <w:szCs w:val="32"/>
        </w:rPr>
        <w:t>’Université Paris-Sorbonne</w:t>
      </w:r>
      <w:r w:rsidRPr="00C369A1">
        <w:rPr>
          <w:rFonts w:ascii="Times" w:hAnsi="Times" w:cs="Tahoma"/>
          <w:sz w:val="32"/>
          <w:szCs w:val="32"/>
        </w:rPr>
        <w:t>, p. 245-254.</w:t>
      </w:r>
    </w:p>
    <w:p w14:paraId="557CF44C" w14:textId="77777777" w:rsidR="00114CF5" w:rsidRPr="00C369A1" w:rsidRDefault="00114CF5" w:rsidP="004968AB">
      <w:pPr>
        <w:ind w:right="49"/>
        <w:rPr>
          <w:rFonts w:ascii="Times" w:hAnsi="Times"/>
          <w:sz w:val="32"/>
          <w:szCs w:val="32"/>
        </w:rPr>
      </w:pPr>
    </w:p>
    <w:p w14:paraId="35B4F4B5" w14:textId="77777777" w:rsidR="00114CF5" w:rsidRPr="00C369A1" w:rsidRDefault="00114CF5" w:rsidP="004968AB">
      <w:pPr>
        <w:ind w:right="49"/>
        <w:rPr>
          <w:rFonts w:ascii="Times" w:hAnsi="Times"/>
          <w:sz w:val="32"/>
          <w:szCs w:val="32"/>
        </w:rPr>
      </w:pPr>
      <w:r w:rsidRPr="00C369A1">
        <w:rPr>
          <w:rFonts w:ascii="Times" w:hAnsi="Times"/>
          <w:sz w:val="32"/>
          <w:szCs w:val="32"/>
        </w:rPr>
        <w:t xml:space="preserve">Todorov, Tzvetan, 1982, </w:t>
      </w:r>
      <w:r w:rsidRPr="00C369A1">
        <w:rPr>
          <w:rFonts w:ascii="Times" w:hAnsi="Times"/>
          <w:i/>
          <w:sz w:val="32"/>
          <w:szCs w:val="32"/>
        </w:rPr>
        <w:t>La conquête de l’Amérique. La question de l’Autre</w:t>
      </w:r>
      <w:r w:rsidRPr="00C369A1">
        <w:rPr>
          <w:rFonts w:ascii="Times" w:hAnsi="Times"/>
          <w:sz w:val="32"/>
          <w:szCs w:val="32"/>
        </w:rPr>
        <w:t>, Paris, Seuil.</w:t>
      </w:r>
    </w:p>
    <w:p w14:paraId="7A1C8936" w14:textId="77777777" w:rsidR="00114CF5" w:rsidRPr="00C369A1" w:rsidRDefault="00114CF5" w:rsidP="004968AB">
      <w:pPr>
        <w:ind w:right="49"/>
        <w:rPr>
          <w:rFonts w:ascii="Times" w:hAnsi="Times"/>
          <w:sz w:val="32"/>
          <w:szCs w:val="32"/>
        </w:rPr>
      </w:pPr>
    </w:p>
    <w:p w14:paraId="33C8C511" w14:textId="409BCD69" w:rsidR="00114CF5" w:rsidRPr="00C369A1" w:rsidRDefault="00114CF5" w:rsidP="004968AB">
      <w:pPr>
        <w:ind w:right="49"/>
        <w:rPr>
          <w:rFonts w:ascii="Times" w:hAnsi="Times"/>
          <w:sz w:val="32"/>
          <w:szCs w:val="32"/>
        </w:rPr>
      </w:pPr>
      <w:r w:rsidRPr="00C369A1">
        <w:rPr>
          <w:rFonts w:ascii="Times" w:hAnsi="Times"/>
          <w:sz w:val="32"/>
          <w:szCs w:val="32"/>
        </w:rPr>
        <w:t>Tremblay, Victor, 1959</w:t>
      </w:r>
      <w:r w:rsidR="00541135" w:rsidRPr="00C369A1">
        <w:rPr>
          <w:rFonts w:ascii="Times" w:hAnsi="Times"/>
          <w:sz w:val="32"/>
          <w:szCs w:val="32"/>
        </w:rPr>
        <w:t xml:space="preserve">, </w:t>
      </w:r>
      <w:r w:rsidRPr="00C369A1">
        <w:rPr>
          <w:rFonts w:ascii="Times" w:hAnsi="Times"/>
          <w:sz w:val="32"/>
          <w:szCs w:val="32"/>
        </w:rPr>
        <w:t>« Anadabijou »,</w:t>
      </w:r>
      <w:r w:rsidRPr="00C369A1">
        <w:rPr>
          <w:rFonts w:ascii="Times" w:hAnsi="Times"/>
          <w:i/>
          <w:sz w:val="32"/>
          <w:szCs w:val="32"/>
        </w:rPr>
        <w:t xml:space="preserve"> Saguenayensia</w:t>
      </w:r>
      <w:r w:rsidRPr="00C369A1">
        <w:rPr>
          <w:rFonts w:ascii="Times" w:hAnsi="Times"/>
          <w:sz w:val="32"/>
          <w:szCs w:val="32"/>
        </w:rPr>
        <w:t>, septembre-octobre : 98-101.</w:t>
      </w:r>
    </w:p>
    <w:p w14:paraId="383CFF1C" w14:textId="77777777" w:rsidR="00114CF5" w:rsidRPr="00C369A1" w:rsidRDefault="00114CF5" w:rsidP="004968AB">
      <w:pPr>
        <w:ind w:right="49"/>
        <w:rPr>
          <w:rFonts w:ascii="Times" w:hAnsi="Times"/>
          <w:sz w:val="32"/>
          <w:szCs w:val="32"/>
        </w:rPr>
      </w:pPr>
    </w:p>
    <w:p w14:paraId="17139829" w14:textId="04551CBD" w:rsidR="00114CF5" w:rsidRPr="00C369A1" w:rsidRDefault="00114CF5" w:rsidP="004968AB">
      <w:pPr>
        <w:ind w:right="49"/>
        <w:rPr>
          <w:rFonts w:ascii="Times" w:hAnsi="Times"/>
          <w:sz w:val="32"/>
          <w:szCs w:val="32"/>
        </w:rPr>
      </w:pPr>
      <w:r w:rsidRPr="00C369A1">
        <w:rPr>
          <w:rFonts w:ascii="Times" w:hAnsi="Times"/>
          <w:sz w:val="32"/>
          <w:szCs w:val="32"/>
        </w:rPr>
        <w:lastRenderedPageBreak/>
        <w:t>Tremblay, Victor, 1963</w:t>
      </w:r>
      <w:r w:rsidR="00541135" w:rsidRPr="00C369A1">
        <w:rPr>
          <w:rFonts w:ascii="Times" w:hAnsi="Times"/>
          <w:sz w:val="32"/>
          <w:szCs w:val="32"/>
        </w:rPr>
        <w:t xml:space="preserve">, </w:t>
      </w:r>
      <w:r w:rsidRPr="00C369A1">
        <w:rPr>
          <w:rFonts w:ascii="Times" w:hAnsi="Times"/>
          <w:sz w:val="32"/>
          <w:szCs w:val="32"/>
        </w:rPr>
        <w:t xml:space="preserve">« Le traité de 1603 », </w:t>
      </w:r>
      <w:r w:rsidRPr="00C369A1">
        <w:rPr>
          <w:rFonts w:ascii="Times" w:hAnsi="Times"/>
          <w:i/>
          <w:sz w:val="32"/>
          <w:szCs w:val="32"/>
        </w:rPr>
        <w:t>Saguenayensia</w:t>
      </w:r>
      <w:r w:rsidRPr="00C369A1">
        <w:rPr>
          <w:rFonts w:ascii="Times" w:hAnsi="Times"/>
          <w:sz w:val="32"/>
          <w:szCs w:val="32"/>
        </w:rPr>
        <w:t xml:space="preserve">, mars-avril : 28. </w:t>
      </w:r>
    </w:p>
    <w:p w14:paraId="65C11F34" w14:textId="77777777" w:rsidR="00114CF5" w:rsidRPr="00C369A1" w:rsidRDefault="00114CF5" w:rsidP="004968AB">
      <w:pPr>
        <w:ind w:right="49"/>
        <w:rPr>
          <w:rFonts w:ascii="Times" w:hAnsi="Times"/>
          <w:sz w:val="32"/>
          <w:szCs w:val="32"/>
        </w:rPr>
      </w:pPr>
    </w:p>
    <w:p w14:paraId="3CD70494" w14:textId="5F1C8D72" w:rsidR="00114CF5" w:rsidRPr="00C369A1" w:rsidRDefault="00114CF5" w:rsidP="004968AB">
      <w:pPr>
        <w:ind w:right="49"/>
        <w:rPr>
          <w:rFonts w:ascii="Times" w:hAnsi="Times"/>
          <w:sz w:val="32"/>
          <w:szCs w:val="32"/>
        </w:rPr>
      </w:pPr>
      <w:r w:rsidRPr="00C369A1">
        <w:rPr>
          <w:rFonts w:ascii="Times" w:hAnsi="Times"/>
          <w:sz w:val="32"/>
          <w:szCs w:val="32"/>
        </w:rPr>
        <w:t>Trigger, Bruce, 1971</w:t>
      </w:r>
      <w:r w:rsidR="00541135" w:rsidRPr="00C369A1">
        <w:rPr>
          <w:rFonts w:ascii="Times" w:hAnsi="Times"/>
          <w:sz w:val="32"/>
          <w:szCs w:val="32"/>
        </w:rPr>
        <w:t xml:space="preserve">, </w:t>
      </w:r>
      <w:r w:rsidRPr="00C369A1">
        <w:rPr>
          <w:rFonts w:ascii="Times" w:hAnsi="Times"/>
          <w:sz w:val="32"/>
          <w:szCs w:val="32"/>
        </w:rPr>
        <w:t>« Champlain Judged by his Indian Policy : A different</w:t>
      </w:r>
      <w:r w:rsidR="00541135" w:rsidRPr="00C369A1">
        <w:rPr>
          <w:rFonts w:ascii="Times" w:hAnsi="Times"/>
          <w:sz w:val="32"/>
          <w:szCs w:val="32"/>
        </w:rPr>
        <w:t xml:space="preserve"> View of Early Canadian History</w:t>
      </w:r>
      <w:r w:rsidRPr="00C369A1">
        <w:rPr>
          <w:rFonts w:ascii="Times" w:hAnsi="Times"/>
          <w:sz w:val="32"/>
          <w:szCs w:val="32"/>
        </w:rPr>
        <w:t> »</w:t>
      </w:r>
      <w:r w:rsidR="00541135" w:rsidRPr="00C369A1">
        <w:rPr>
          <w:rFonts w:ascii="Times" w:hAnsi="Times"/>
          <w:sz w:val="32"/>
          <w:szCs w:val="32"/>
        </w:rPr>
        <w:t>,</w:t>
      </w:r>
      <w:r w:rsidRPr="00C369A1">
        <w:rPr>
          <w:rFonts w:ascii="Times" w:hAnsi="Times"/>
          <w:sz w:val="32"/>
          <w:szCs w:val="32"/>
        </w:rPr>
        <w:t xml:space="preserve"> </w:t>
      </w:r>
      <w:r w:rsidRPr="00C369A1">
        <w:rPr>
          <w:rFonts w:ascii="Times" w:hAnsi="Times"/>
          <w:i/>
          <w:sz w:val="32"/>
          <w:szCs w:val="32"/>
        </w:rPr>
        <w:t>Anthropologica</w:t>
      </w:r>
      <w:r w:rsidRPr="00C369A1">
        <w:rPr>
          <w:rFonts w:ascii="Times" w:hAnsi="Times"/>
          <w:sz w:val="32"/>
          <w:szCs w:val="32"/>
        </w:rPr>
        <w:t>, vol. 13.</w:t>
      </w:r>
    </w:p>
    <w:p w14:paraId="1FD770D1" w14:textId="77777777" w:rsidR="00114CF5" w:rsidRPr="00C369A1" w:rsidRDefault="00114CF5" w:rsidP="004968AB">
      <w:pPr>
        <w:ind w:right="49"/>
        <w:rPr>
          <w:rFonts w:ascii="Times" w:hAnsi="Times"/>
          <w:sz w:val="32"/>
          <w:szCs w:val="32"/>
        </w:rPr>
      </w:pPr>
    </w:p>
    <w:p w14:paraId="270FCD9B" w14:textId="1EA3928D" w:rsidR="00114CF5" w:rsidRPr="00C369A1" w:rsidRDefault="00114CF5" w:rsidP="004968AB">
      <w:pPr>
        <w:ind w:right="49"/>
        <w:rPr>
          <w:rFonts w:ascii="Times" w:hAnsi="Times"/>
          <w:sz w:val="32"/>
          <w:szCs w:val="32"/>
        </w:rPr>
      </w:pPr>
      <w:r w:rsidRPr="00C369A1">
        <w:rPr>
          <w:rFonts w:ascii="Times" w:hAnsi="Times"/>
          <w:sz w:val="32"/>
          <w:szCs w:val="32"/>
        </w:rPr>
        <w:t>Trigger, Bruce G., 1992</w:t>
      </w:r>
      <w:r w:rsidR="00541135" w:rsidRPr="00C369A1">
        <w:rPr>
          <w:rFonts w:ascii="Times" w:hAnsi="Times"/>
          <w:sz w:val="32"/>
          <w:szCs w:val="32"/>
        </w:rPr>
        <w:t xml:space="preserve">, </w:t>
      </w:r>
      <w:r w:rsidRPr="00C369A1">
        <w:rPr>
          <w:rFonts w:ascii="Times" w:hAnsi="Times"/>
          <w:i/>
          <w:sz w:val="32"/>
          <w:szCs w:val="32"/>
        </w:rPr>
        <w:t>Les Indiens, la fourrure et les Blancs</w:t>
      </w:r>
      <w:r w:rsidRPr="00C369A1">
        <w:rPr>
          <w:rFonts w:ascii="Times" w:hAnsi="Times"/>
          <w:sz w:val="32"/>
          <w:szCs w:val="32"/>
        </w:rPr>
        <w:t>, Montréal, Boréal.</w:t>
      </w:r>
    </w:p>
    <w:p w14:paraId="244F7852" w14:textId="77777777" w:rsidR="00114CF5" w:rsidRPr="00C369A1" w:rsidRDefault="00114CF5" w:rsidP="004968AB">
      <w:pPr>
        <w:ind w:right="49"/>
        <w:rPr>
          <w:rFonts w:ascii="Times" w:hAnsi="Times"/>
          <w:sz w:val="32"/>
          <w:szCs w:val="32"/>
        </w:rPr>
      </w:pPr>
    </w:p>
    <w:p w14:paraId="17C7A06F" w14:textId="7C5D7395" w:rsidR="00114CF5" w:rsidRPr="00C369A1" w:rsidRDefault="00114CF5" w:rsidP="004968AB">
      <w:pPr>
        <w:ind w:right="49"/>
        <w:rPr>
          <w:rFonts w:ascii="Times" w:hAnsi="Times"/>
          <w:sz w:val="32"/>
          <w:szCs w:val="32"/>
        </w:rPr>
      </w:pPr>
      <w:r w:rsidRPr="00C369A1">
        <w:rPr>
          <w:rFonts w:ascii="Times" w:hAnsi="Times"/>
          <w:sz w:val="32"/>
          <w:szCs w:val="32"/>
        </w:rPr>
        <w:t>Marcel Trudel, 1966</w:t>
      </w:r>
      <w:r w:rsidR="00541135" w:rsidRPr="00C369A1">
        <w:rPr>
          <w:rFonts w:ascii="Times" w:hAnsi="Times"/>
          <w:sz w:val="32"/>
          <w:szCs w:val="32"/>
        </w:rPr>
        <w:t xml:space="preserve">, </w:t>
      </w:r>
      <w:r w:rsidRPr="00C369A1">
        <w:rPr>
          <w:rFonts w:ascii="Times" w:hAnsi="Times"/>
          <w:i/>
          <w:sz w:val="32"/>
          <w:szCs w:val="32"/>
        </w:rPr>
        <w:t>Histoire de la Nouvelle-France : Le comptoir (1604-1627</w:t>
      </w:r>
      <w:r w:rsidRPr="00C369A1">
        <w:rPr>
          <w:rFonts w:ascii="Times" w:hAnsi="Times"/>
          <w:sz w:val="32"/>
          <w:szCs w:val="32"/>
        </w:rPr>
        <w:t>), Montréal, Fides.</w:t>
      </w:r>
    </w:p>
    <w:p w14:paraId="6062701B" w14:textId="77777777" w:rsidR="00114CF5" w:rsidRPr="00C369A1" w:rsidRDefault="00114CF5" w:rsidP="004968AB">
      <w:pPr>
        <w:ind w:right="49"/>
        <w:rPr>
          <w:rFonts w:ascii="Times" w:hAnsi="Times"/>
          <w:sz w:val="32"/>
          <w:szCs w:val="32"/>
        </w:rPr>
      </w:pPr>
    </w:p>
    <w:p w14:paraId="3B7394F9" w14:textId="6324B684" w:rsidR="00114CF5" w:rsidRPr="00C369A1" w:rsidRDefault="00114CF5" w:rsidP="004968AB">
      <w:pPr>
        <w:ind w:right="49"/>
        <w:rPr>
          <w:rFonts w:ascii="Times" w:hAnsi="Times"/>
          <w:sz w:val="32"/>
          <w:szCs w:val="32"/>
        </w:rPr>
      </w:pPr>
      <w:r w:rsidRPr="00C369A1">
        <w:rPr>
          <w:rFonts w:ascii="Times" w:hAnsi="Times"/>
          <w:sz w:val="32"/>
          <w:szCs w:val="32"/>
        </w:rPr>
        <w:t>Trudel, Marcel, 1963</w:t>
      </w:r>
      <w:r w:rsidR="00541135" w:rsidRPr="00C369A1">
        <w:rPr>
          <w:rFonts w:ascii="Times" w:hAnsi="Times"/>
          <w:sz w:val="32"/>
          <w:szCs w:val="32"/>
        </w:rPr>
        <w:t xml:space="preserve">, </w:t>
      </w:r>
      <w:r w:rsidRPr="00C369A1">
        <w:rPr>
          <w:rFonts w:ascii="Times" w:hAnsi="Times"/>
          <w:i/>
          <w:sz w:val="32"/>
          <w:szCs w:val="32"/>
        </w:rPr>
        <w:t>Histoire de la Nouvelle-France: Les vaines tentatives 1524-1603</w:t>
      </w:r>
      <w:r w:rsidRPr="00C369A1">
        <w:rPr>
          <w:rFonts w:ascii="Times" w:hAnsi="Times"/>
          <w:sz w:val="32"/>
          <w:szCs w:val="32"/>
        </w:rPr>
        <w:t xml:space="preserve">, Montréal, Fides. </w:t>
      </w:r>
    </w:p>
    <w:p w14:paraId="5C26F424" w14:textId="77777777" w:rsidR="00114CF5" w:rsidRPr="00C369A1" w:rsidRDefault="00114CF5" w:rsidP="004968AB">
      <w:pPr>
        <w:ind w:right="49"/>
        <w:rPr>
          <w:rFonts w:ascii="Times" w:hAnsi="Times"/>
          <w:sz w:val="32"/>
          <w:szCs w:val="32"/>
        </w:rPr>
      </w:pPr>
    </w:p>
    <w:p w14:paraId="5D70E131" w14:textId="0AB10688" w:rsidR="00114CF5" w:rsidRPr="00C369A1" w:rsidRDefault="00114CF5" w:rsidP="004968AB">
      <w:pPr>
        <w:ind w:right="49"/>
        <w:rPr>
          <w:rFonts w:ascii="Times" w:hAnsi="Times"/>
          <w:sz w:val="32"/>
          <w:szCs w:val="32"/>
        </w:rPr>
      </w:pPr>
      <w:r w:rsidRPr="00C369A1">
        <w:rPr>
          <w:rFonts w:ascii="Times" w:hAnsi="Times"/>
          <w:sz w:val="32"/>
          <w:szCs w:val="32"/>
        </w:rPr>
        <w:t>Trudel, Marcel, 1967</w:t>
      </w:r>
      <w:r w:rsidR="00541135" w:rsidRPr="00C369A1">
        <w:rPr>
          <w:rFonts w:ascii="Times" w:hAnsi="Times"/>
          <w:sz w:val="32"/>
          <w:szCs w:val="32"/>
        </w:rPr>
        <w:t xml:space="preserve">, </w:t>
      </w:r>
      <w:r w:rsidRPr="00C369A1">
        <w:rPr>
          <w:rFonts w:ascii="Times" w:hAnsi="Times"/>
          <w:sz w:val="32"/>
          <w:szCs w:val="32"/>
        </w:rPr>
        <w:t xml:space="preserve">« François Gravé du Pont », </w:t>
      </w:r>
      <w:r w:rsidRPr="00C369A1">
        <w:rPr>
          <w:rFonts w:ascii="Times" w:hAnsi="Times"/>
          <w:i/>
          <w:sz w:val="32"/>
          <w:szCs w:val="32"/>
        </w:rPr>
        <w:t>D.B.C. de l’an 1 000 à 1 700</w:t>
      </w:r>
      <w:r w:rsidRPr="00C369A1">
        <w:rPr>
          <w:rFonts w:ascii="Times" w:hAnsi="Times"/>
          <w:sz w:val="32"/>
          <w:szCs w:val="32"/>
        </w:rPr>
        <w:t xml:space="preserve">, vol. I, Québec, P.U.L. : 356. </w:t>
      </w:r>
    </w:p>
    <w:p w14:paraId="4E7C0604" w14:textId="77777777" w:rsidR="00114CF5" w:rsidRPr="00C369A1" w:rsidRDefault="00114CF5" w:rsidP="004968AB">
      <w:pPr>
        <w:ind w:right="49"/>
        <w:rPr>
          <w:rFonts w:ascii="Times" w:hAnsi="Times"/>
          <w:sz w:val="32"/>
          <w:szCs w:val="32"/>
        </w:rPr>
      </w:pPr>
    </w:p>
    <w:p w14:paraId="06FFB2E7" w14:textId="77777777" w:rsidR="00114CF5" w:rsidRPr="00C369A1" w:rsidRDefault="00114CF5" w:rsidP="004968AB">
      <w:pPr>
        <w:rPr>
          <w:rFonts w:ascii="Times" w:hAnsi="Times" w:cs="Verdana"/>
          <w:sz w:val="32"/>
          <w:szCs w:val="32"/>
        </w:rPr>
      </w:pPr>
      <w:r w:rsidRPr="00C369A1">
        <w:rPr>
          <w:rFonts w:ascii="Times" w:hAnsi="Times"/>
          <w:sz w:val="32"/>
          <w:szCs w:val="32"/>
        </w:rPr>
        <w:t>Velasco, Salvador, 2003, «</w:t>
      </w:r>
      <w:r w:rsidRPr="00C369A1">
        <w:rPr>
          <w:rFonts w:ascii="Times" w:hAnsi="Times" w:cs="Verdana"/>
          <w:sz w:val="32"/>
          <w:szCs w:val="32"/>
        </w:rPr>
        <w:t> </w:t>
      </w:r>
      <w:r w:rsidRPr="00C369A1">
        <w:rPr>
          <w:rFonts w:ascii="Times" w:hAnsi="Times" w:cs="Verdana"/>
          <w:bCs/>
          <w:sz w:val="32"/>
          <w:szCs w:val="32"/>
        </w:rPr>
        <w:t>El "Coloquio de Tlaxcala" de Diego Muñoz Camargo, dans</w:t>
      </w:r>
      <w:r w:rsidRPr="00C369A1">
        <w:rPr>
          <w:rFonts w:ascii="Times" w:hAnsi="Times" w:cs="Verdana"/>
          <w:sz w:val="32"/>
          <w:szCs w:val="32"/>
        </w:rPr>
        <w:t xml:space="preserve"> </w:t>
      </w:r>
      <w:r w:rsidRPr="00C369A1">
        <w:rPr>
          <w:rFonts w:ascii="Times" w:hAnsi="Times" w:cs="Verdana"/>
          <w:i/>
          <w:sz w:val="32"/>
          <w:szCs w:val="32"/>
        </w:rPr>
        <w:t> Estudio de Cultura Nahualt</w:t>
      </w:r>
      <w:r w:rsidRPr="00C369A1">
        <w:rPr>
          <w:rFonts w:ascii="Times" w:hAnsi="Times" w:cs="Verdana"/>
          <w:sz w:val="32"/>
          <w:szCs w:val="32"/>
        </w:rPr>
        <w:t>, # 34, Instituto de Investigaciones Historicas, Universidad Nacional Autonoma de México, UNAM.</w:t>
      </w:r>
    </w:p>
    <w:p w14:paraId="1A7F0D87" w14:textId="77777777" w:rsidR="00114CF5" w:rsidRPr="00C369A1" w:rsidRDefault="00114CF5" w:rsidP="004968AB">
      <w:pPr>
        <w:rPr>
          <w:rFonts w:ascii="Times" w:hAnsi="Times"/>
          <w:sz w:val="32"/>
          <w:szCs w:val="32"/>
          <w:lang w:val="en-CA"/>
        </w:rPr>
      </w:pPr>
    </w:p>
    <w:p w14:paraId="1736C412" w14:textId="009A60D1" w:rsidR="00CE38C4" w:rsidRPr="00C369A1" w:rsidRDefault="00B86C99" w:rsidP="004968AB">
      <w:pPr>
        <w:rPr>
          <w:sz w:val="32"/>
          <w:szCs w:val="32"/>
        </w:rPr>
      </w:pPr>
      <w:hyperlink r:id="rId17" w:history="1">
        <w:r w:rsidR="009624B0" w:rsidRPr="00C369A1">
          <w:rPr>
            <w:rStyle w:val="Lienhypertexte"/>
            <w:rFonts w:ascii="Times" w:hAnsi="Times"/>
            <w:sz w:val="32"/>
            <w:szCs w:val="32"/>
            <w:lang w:val="en-CA"/>
          </w:rPr>
          <w:t>http://www.iih.unam.mx/publicaciones/revistas/nahuatl/pdf/ecn34/684.pdf</w:t>
        </w:r>
      </w:hyperlink>
    </w:p>
    <w:p w14:paraId="2B0C99B7" w14:textId="77777777" w:rsidR="00114CF5" w:rsidRPr="00C369A1" w:rsidRDefault="00114CF5" w:rsidP="004968AB">
      <w:pPr>
        <w:rPr>
          <w:rFonts w:ascii="Times" w:hAnsi="Times"/>
          <w:sz w:val="32"/>
          <w:szCs w:val="32"/>
          <w:lang w:val="en-CA"/>
        </w:rPr>
      </w:pPr>
    </w:p>
    <w:p w14:paraId="1D71DDA5" w14:textId="34E1914D" w:rsidR="00114CF5" w:rsidRPr="00C369A1" w:rsidRDefault="00114CF5" w:rsidP="004968AB">
      <w:pPr>
        <w:ind w:right="49"/>
        <w:rPr>
          <w:rFonts w:ascii="Times" w:hAnsi="Times"/>
          <w:sz w:val="32"/>
          <w:szCs w:val="32"/>
        </w:rPr>
      </w:pPr>
      <w:r w:rsidRPr="00C369A1">
        <w:rPr>
          <w:rFonts w:ascii="Times" w:hAnsi="Times"/>
          <w:sz w:val="32"/>
          <w:szCs w:val="32"/>
        </w:rPr>
        <w:t>Vincent, Sylvie, automne 1992</w:t>
      </w:r>
      <w:r w:rsidR="00541135" w:rsidRPr="00C369A1">
        <w:rPr>
          <w:rFonts w:ascii="Times" w:hAnsi="Times"/>
          <w:sz w:val="32"/>
          <w:szCs w:val="32"/>
        </w:rPr>
        <w:t xml:space="preserve">, </w:t>
      </w:r>
      <w:r w:rsidRPr="00C369A1">
        <w:rPr>
          <w:rFonts w:ascii="Times" w:hAnsi="Times"/>
          <w:sz w:val="32"/>
          <w:szCs w:val="32"/>
        </w:rPr>
        <w:t>« L’Arrivée des chercheurs de terres, Récits et dires des Montagnais de la Moyenne et de la Basse Côte-Nord»,</w:t>
      </w:r>
      <w:r w:rsidRPr="00C369A1">
        <w:rPr>
          <w:rFonts w:ascii="Times" w:hAnsi="Times"/>
          <w:i/>
          <w:sz w:val="32"/>
          <w:szCs w:val="32"/>
        </w:rPr>
        <w:t xml:space="preserve"> Recherches amérindiennes au Québec</w:t>
      </w:r>
      <w:r w:rsidRPr="00C369A1">
        <w:rPr>
          <w:rFonts w:ascii="Times" w:hAnsi="Times"/>
          <w:sz w:val="32"/>
          <w:szCs w:val="32"/>
        </w:rPr>
        <w:t>,  numéro portant sur Traditions et récits sur l’arrivée des Européens en Amérique, vol. XXII, no 2-3.</w:t>
      </w:r>
    </w:p>
    <w:p w14:paraId="3450C674" w14:textId="77777777" w:rsidR="00114CF5" w:rsidRPr="00C369A1" w:rsidRDefault="00114CF5" w:rsidP="004968AB">
      <w:pPr>
        <w:ind w:right="49"/>
        <w:rPr>
          <w:rFonts w:ascii="Times" w:hAnsi="Times"/>
          <w:sz w:val="32"/>
          <w:szCs w:val="32"/>
        </w:rPr>
      </w:pPr>
      <w:r w:rsidRPr="00C369A1">
        <w:rPr>
          <w:rFonts w:ascii="Times" w:hAnsi="Times"/>
          <w:sz w:val="32"/>
          <w:szCs w:val="32"/>
        </w:rPr>
        <w:t xml:space="preserve"> </w:t>
      </w:r>
    </w:p>
    <w:p w14:paraId="19DA1CDF" w14:textId="3C9074D8" w:rsidR="00114CF5" w:rsidRPr="00C369A1" w:rsidRDefault="00114CF5" w:rsidP="004968AB">
      <w:pPr>
        <w:ind w:right="49"/>
        <w:rPr>
          <w:rFonts w:ascii="Times" w:hAnsi="Times"/>
          <w:sz w:val="32"/>
          <w:szCs w:val="32"/>
        </w:rPr>
      </w:pPr>
      <w:r w:rsidRPr="00C369A1">
        <w:rPr>
          <w:rFonts w:ascii="Times" w:hAnsi="Times"/>
          <w:sz w:val="32"/>
          <w:szCs w:val="32"/>
        </w:rPr>
        <w:t>Vincent, Sylvie, 1982</w:t>
      </w:r>
      <w:r w:rsidR="00541135" w:rsidRPr="00C369A1">
        <w:rPr>
          <w:rFonts w:ascii="Times" w:hAnsi="Times"/>
          <w:sz w:val="32"/>
          <w:szCs w:val="32"/>
        </w:rPr>
        <w:t xml:space="preserve">, </w:t>
      </w:r>
      <w:r w:rsidRPr="00C369A1">
        <w:rPr>
          <w:rFonts w:ascii="Times" w:hAnsi="Times"/>
          <w:sz w:val="32"/>
          <w:szCs w:val="32"/>
        </w:rPr>
        <w:t xml:space="preserve">« La tradition orale montagnaise, comment l'interroger », </w:t>
      </w:r>
      <w:r w:rsidRPr="00C369A1">
        <w:rPr>
          <w:rFonts w:ascii="Times" w:hAnsi="Times"/>
          <w:i/>
          <w:sz w:val="32"/>
          <w:szCs w:val="32"/>
        </w:rPr>
        <w:t>Cahiers de Clio</w:t>
      </w:r>
      <w:r w:rsidRPr="00C369A1">
        <w:rPr>
          <w:rFonts w:ascii="Times" w:hAnsi="Times"/>
          <w:sz w:val="32"/>
          <w:szCs w:val="32"/>
        </w:rPr>
        <w:t>, no 70 : 5-26.</w:t>
      </w:r>
    </w:p>
    <w:p w14:paraId="5F924A7C" w14:textId="77777777" w:rsidR="00114CF5" w:rsidRPr="00C369A1" w:rsidRDefault="00114CF5" w:rsidP="004968AB">
      <w:pPr>
        <w:ind w:right="49"/>
        <w:rPr>
          <w:rFonts w:ascii="Times" w:hAnsi="Times"/>
          <w:sz w:val="32"/>
          <w:szCs w:val="32"/>
        </w:rPr>
      </w:pPr>
    </w:p>
    <w:p w14:paraId="0A406F16" w14:textId="20A5CE20" w:rsidR="00114CF5" w:rsidRPr="00C369A1" w:rsidRDefault="00114CF5" w:rsidP="004968AB">
      <w:pPr>
        <w:ind w:right="49"/>
        <w:rPr>
          <w:rFonts w:ascii="Times" w:hAnsi="Times"/>
          <w:sz w:val="32"/>
          <w:szCs w:val="32"/>
        </w:rPr>
      </w:pPr>
      <w:r w:rsidRPr="00C369A1">
        <w:rPr>
          <w:rFonts w:ascii="Times" w:hAnsi="Times"/>
          <w:sz w:val="32"/>
          <w:szCs w:val="32"/>
        </w:rPr>
        <w:lastRenderedPageBreak/>
        <w:t>Vincent, Sylvie, 1991</w:t>
      </w:r>
      <w:r w:rsidR="00541135" w:rsidRPr="00C369A1">
        <w:rPr>
          <w:rFonts w:ascii="Times" w:hAnsi="Times"/>
          <w:sz w:val="32"/>
          <w:szCs w:val="32"/>
        </w:rPr>
        <w:t xml:space="preserve">, </w:t>
      </w:r>
      <w:r w:rsidRPr="00C369A1">
        <w:rPr>
          <w:rFonts w:ascii="Times" w:hAnsi="Times"/>
          <w:sz w:val="32"/>
          <w:szCs w:val="32"/>
        </w:rPr>
        <w:t xml:space="preserve">« La présence des gens du large dans la version montagnaise de l'histoire », </w:t>
      </w:r>
      <w:r w:rsidRPr="00C369A1">
        <w:rPr>
          <w:rFonts w:ascii="Times" w:hAnsi="Times"/>
          <w:i/>
          <w:sz w:val="32"/>
          <w:szCs w:val="32"/>
        </w:rPr>
        <w:t>Anthropologie et Sociétés</w:t>
      </w:r>
      <w:r w:rsidRPr="00C369A1">
        <w:rPr>
          <w:rFonts w:ascii="Times" w:hAnsi="Times"/>
          <w:sz w:val="32"/>
          <w:szCs w:val="32"/>
        </w:rPr>
        <w:t>, vol. 15, no 1 : 125-143.</w:t>
      </w:r>
    </w:p>
    <w:p w14:paraId="64F25204" w14:textId="77777777" w:rsidR="00114CF5" w:rsidRPr="00C369A1" w:rsidRDefault="00114CF5" w:rsidP="004968AB">
      <w:pPr>
        <w:ind w:right="49"/>
        <w:rPr>
          <w:rFonts w:ascii="Times" w:hAnsi="Times"/>
          <w:sz w:val="32"/>
          <w:szCs w:val="32"/>
        </w:rPr>
      </w:pPr>
    </w:p>
    <w:p w14:paraId="3F41580B" w14:textId="4771BFA2" w:rsidR="00114CF5" w:rsidRPr="00C369A1" w:rsidRDefault="00114CF5" w:rsidP="004968AB">
      <w:pPr>
        <w:ind w:right="49"/>
        <w:rPr>
          <w:rFonts w:ascii="Times" w:hAnsi="Times"/>
          <w:sz w:val="32"/>
          <w:szCs w:val="32"/>
        </w:rPr>
      </w:pPr>
      <w:r w:rsidRPr="00C369A1">
        <w:rPr>
          <w:rFonts w:ascii="Times" w:hAnsi="Times"/>
          <w:sz w:val="32"/>
          <w:szCs w:val="32"/>
        </w:rPr>
        <w:t>Vincent, Sylvie et Joséphine Bacon, 1997</w:t>
      </w:r>
      <w:r w:rsidR="00541135" w:rsidRPr="00C369A1">
        <w:rPr>
          <w:rFonts w:ascii="Times" w:hAnsi="Times"/>
          <w:sz w:val="32"/>
          <w:szCs w:val="32"/>
        </w:rPr>
        <w:t xml:space="preserve">, </w:t>
      </w:r>
      <w:r w:rsidRPr="00C369A1">
        <w:rPr>
          <w:rFonts w:ascii="Times" w:hAnsi="Times"/>
          <w:i/>
          <w:sz w:val="32"/>
          <w:szCs w:val="32"/>
        </w:rPr>
        <w:t>Uepishtikuiau. Récits et dires des Innus sur les premiers contacts avec les Français</w:t>
      </w:r>
      <w:r w:rsidRPr="00C369A1">
        <w:rPr>
          <w:rFonts w:ascii="Times" w:hAnsi="Times"/>
          <w:sz w:val="32"/>
          <w:szCs w:val="32"/>
        </w:rPr>
        <w:t>, Montréal, Centre de recherche et d'analyse en sciences humaines. Document utilisé avec la permission de l'Institut culturel et éducatif montagnais (ICEM).</w:t>
      </w:r>
    </w:p>
    <w:p w14:paraId="48DB69C0" w14:textId="77777777" w:rsidR="00114CF5" w:rsidRPr="00C369A1" w:rsidRDefault="00114CF5" w:rsidP="004968AB">
      <w:pPr>
        <w:ind w:right="49"/>
        <w:rPr>
          <w:rFonts w:ascii="Times" w:hAnsi="Times"/>
          <w:sz w:val="32"/>
          <w:szCs w:val="32"/>
        </w:rPr>
      </w:pPr>
    </w:p>
    <w:p w14:paraId="2474B6BB" w14:textId="77777777" w:rsidR="00114CF5" w:rsidRPr="00C369A1" w:rsidRDefault="00114CF5" w:rsidP="004968AB">
      <w:pPr>
        <w:ind w:right="-234"/>
        <w:rPr>
          <w:rFonts w:ascii="Times" w:hAnsi="Times"/>
          <w:sz w:val="32"/>
          <w:szCs w:val="32"/>
          <w:lang w:val="de-DE"/>
        </w:rPr>
      </w:pPr>
      <w:r w:rsidRPr="00C369A1">
        <w:rPr>
          <w:rFonts w:ascii="Times" w:hAnsi="Times"/>
          <w:sz w:val="32"/>
          <w:szCs w:val="32"/>
          <w:lang w:val="en-US"/>
        </w:rPr>
        <w:t xml:space="preserve">White, Richard, 2009, </w:t>
      </w:r>
      <w:r w:rsidRPr="00C369A1">
        <w:rPr>
          <w:rFonts w:ascii="Times" w:hAnsi="Times"/>
          <w:i/>
          <w:sz w:val="32"/>
          <w:szCs w:val="32"/>
          <w:lang w:val="en-US"/>
        </w:rPr>
        <w:t>Le Middle Ground. Indiens, Empires et Républiques dans la région des Grands Lacs, 1650-1815</w:t>
      </w:r>
      <w:r w:rsidRPr="00C369A1">
        <w:rPr>
          <w:rFonts w:ascii="Times" w:hAnsi="Times"/>
          <w:sz w:val="32"/>
          <w:szCs w:val="32"/>
          <w:lang w:val="en-US"/>
        </w:rPr>
        <w:t>, Toulouse, Anacharsis.</w:t>
      </w:r>
    </w:p>
    <w:p w14:paraId="2C92DE74" w14:textId="77777777" w:rsidR="00114CF5" w:rsidRPr="00C369A1" w:rsidRDefault="00114CF5" w:rsidP="004968AB">
      <w:pPr>
        <w:ind w:right="49"/>
        <w:rPr>
          <w:rFonts w:ascii="Times" w:hAnsi="Times"/>
          <w:sz w:val="32"/>
          <w:szCs w:val="32"/>
        </w:rPr>
      </w:pPr>
    </w:p>
    <w:p w14:paraId="1AE5EBB7" w14:textId="52BB3A62" w:rsidR="00D770BC" w:rsidRPr="00C369A1" w:rsidRDefault="00D770BC" w:rsidP="004D0861">
      <w:pPr>
        <w:widowControl w:val="0"/>
        <w:autoSpaceDE w:val="0"/>
        <w:autoSpaceDN w:val="0"/>
        <w:adjustRightInd w:val="0"/>
        <w:spacing w:line="360" w:lineRule="auto"/>
        <w:rPr>
          <w:rFonts w:ascii="Times" w:hAnsi="Times"/>
          <w:sz w:val="32"/>
          <w:szCs w:val="32"/>
        </w:rPr>
      </w:pPr>
    </w:p>
    <w:sectPr w:rsidR="00D770BC" w:rsidRPr="00C369A1" w:rsidSect="005B49FE">
      <w:footerReference w:type="even" r:id="rId18"/>
      <w:footerReference w:type="default" r:id="rId19"/>
      <w:pgSz w:w="12240" w:h="15840"/>
      <w:pgMar w:top="1417"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42D3EF" w14:textId="77777777" w:rsidR="000B360E" w:rsidRDefault="000B360E">
      <w:r>
        <w:separator/>
      </w:r>
    </w:p>
  </w:endnote>
  <w:endnote w:type="continuationSeparator" w:id="0">
    <w:p w14:paraId="3535309D" w14:textId="77777777" w:rsidR="000B360E" w:rsidRDefault="000B3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Palatino">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New York">
    <w:panose1 w:val="00000000000000000000"/>
    <w:charset w:val="4D"/>
    <w:family w:val="roman"/>
    <w:notTrueType/>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Book Antiqua">
    <w:panose1 w:val="02040602050305030304"/>
    <w:charset w:val="00"/>
    <w:family w:val="auto"/>
    <w:pitch w:val="variable"/>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F2CD5" w14:textId="77777777" w:rsidR="000B360E" w:rsidRDefault="000B360E" w:rsidP="00FE1E0B">
    <w:pPr>
      <w:pStyle w:val="Pieddepage"/>
      <w:framePr w:wrap="around" w:vAnchor="text" w:hAnchor="margin" w:xAlign="right" w:y="1"/>
      <w:rPr>
        <w:rStyle w:val="Numrodepage"/>
        <w:sz w:val="24"/>
      </w:rPr>
    </w:pPr>
    <w:r>
      <w:rPr>
        <w:rStyle w:val="Numrodepage"/>
      </w:rPr>
      <w:fldChar w:fldCharType="begin"/>
    </w:r>
    <w:r>
      <w:rPr>
        <w:rStyle w:val="Numrodepage"/>
      </w:rPr>
      <w:instrText xml:space="preserve">PAGE  </w:instrText>
    </w:r>
    <w:r>
      <w:rPr>
        <w:rStyle w:val="Numrodepage"/>
      </w:rPr>
      <w:fldChar w:fldCharType="end"/>
    </w:r>
  </w:p>
  <w:p w14:paraId="1437B695" w14:textId="77777777" w:rsidR="000B360E" w:rsidRDefault="000B360E" w:rsidP="00403E18">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ADD5E" w14:textId="77777777" w:rsidR="000B360E" w:rsidRDefault="000B360E" w:rsidP="00FE1E0B">
    <w:pPr>
      <w:pStyle w:val="Pieddepage"/>
      <w:framePr w:wrap="around" w:vAnchor="text" w:hAnchor="margin" w:xAlign="right" w:y="1"/>
      <w:rPr>
        <w:rStyle w:val="Numrodepage"/>
        <w:sz w:val="24"/>
      </w:rPr>
    </w:pPr>
    <w:r>
      <w:rPr>
        <w:rStyle w:val="Numrodepage"/>
      </w:rPr>
      <w:fldChar w:fldCharType="begin"/>
    </w:r>
    <w:r>
      <w:rPr>
        <w:rStyle w:val="Numrodepage"/>
      </w:rPr>
      <w:instrText xml:space="preserve">PAGE  </w:instrText>
    </w:r>
    <w:r>
      <w:rPr>
        <w:rStyle w:val="Numrodepage"/>
      </w:rPr>
      <w:fldChar w:fldCharType="separate"/>
    </w:r>
    <w:r w:rsidR="00B86C99">
      <w:rPr>
        <w:rStyle w:val="Numrodepage"/>
        <w:noProof/>
      </w:rPr>
      <w:t>5</w:t>
    </w:r>
    <w:r>
      <w:rPr>
        <w:rStyle w:val="Numrodepage"/>
      </w:rPr>
      <w:fldChar w:fldCharType="end"/>
    </w:r>
  </w:p>
  <w:p w14:paraId="570B44E6" w14:textId="77777777" w:rsidR="000B360E" w:rsidRPr="00403E18" w:rsidRDefault="000B360E" w:rsidP="00403E18">
    <w:pPr>
      <w:pStyle w:val="Pieddepage"/>
      <w:ind w:right="360"/>
      <w:rPr>
        <w:rFonts w:ascii="Times" w:hAnsi="Times"/>
        <w:sz w:val="18"/>
      </w:rPr>
    </w:pPr>
    <w:r w:rsidRPr="00403E18">
      <w:rPr>
        <w:rFonts w:ascii="Times" w:hAnsi="Times"/>
        <w:sz w:val="18"/>
      </w:rPr>
      <w:t xml:space="preserve">Camil Girard, </w:t>
    </w:r>
    <w:r>
      <w:rPr>
        <w:rFonts w:ascii="Times" w:hAnsi="Times"/>
        <w:sz w:val="18"/>
      </w:rPr>
      <w:t xml:space="preserve">Jacques Kurtness, </w:t>
    </w:r>
    <w:r w:rsidRPr="00FE1E0B">
      <w:rPr>
        <w:rFonts w:ascii="Times" w:hAnsi="Times"/>
        <w:i/>
        <w:sz w:val="18"/>
      </w:rPr>
      <w:t>Alliance 1603</w:t>
    </w:r>
    <w:r>
      <w:rPr>
        <w:rFonts w:ascii="Times" w:hAnsi="Times"/>
        <w:sz w:val="18"/>
      </w:rPr>
      <w:t>. Université Xalapa, México</w:t>
    </w:r>
    <w:r w:rsidRPr="00403E18">
      <w:rPr>
        <w:rFonts w:ascii="Times" w:hAnsi="Times"/>
        <w:sz w:val="18"/>
      </w:rPr>
      <w:t>, 21 mars 2011.</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82792C" w14:textId="77777777" w:rsidR="000B360E" w:rsidRDefault="000B360E">
      <w:r>
        <w:separator/>
      </w:r>
    </w:p>
  </w:footnote>
  <w:footnote w:type="continuationSeparator" w:id="0">
    <w:p w14:paraId="26B5BB50" w14:textId="77777777" w:rsidR="000B360E" w:rsidRDefault="000B360E">
      <w:r>
        <w:continuationSeparator/>
      </w:r>
    </w:p>
  </w:footnote>
  <w:footnote w:id="1">
    <w:p w14:paraId="0B64A491" w14:textId="1F2DB959" w:rsidR="000B360E" w:rsidRDefault="000B360E" w:rsidP="00D770BC">
      <w:pPr>
        <w:ind w:right="49"/>
      </w:pPr>
      <w:r>
        <w:rPr>
          <w:rStyle w:val="Marquenotebasdepage"/>
        </w:rPr>
        <w:footnoteRef/>
      </w:r>
      <w:r>
        <w:t xml:space="preserve"> </w:t>
      </w:r>
      <w:r>
        <w:rPr>
          <w:rFonts w:ascii="Times" w:hAnsi="Times"/>
          <w:sz w:val="18"/>
        </w:rPr>
        <w:t xml:space="preserve">Les auteurs remercient le Conseil de recherches en sciences humaines du Canada (CRSH, 2004-2008) et le Comité de perfectionnement long de l’Université du Québec à Chicoutimi (CLI) pour leur soutien de recherche. Pour leurs conseils et suggestions, merci à Mathieu D’Avignon, Carl Brisson, GRH-UQAC, Jean Tanguay, Parcs Canada, Guy Simard. Au professeur Silvio Correa, Université de Florianopolis, Brésil, un grand merci pour ses précieuses discussions sur ces questions. Notre reconnaissance s’adresse également à Éric Thierry, spécialiste français de Lescarbot, pour les commentaires apportés à une version préliminaire de cet article. Le présent texte est une version remaniée d’un extrait d’un rapport préparé pour </w:t>
      </w:r>
      <w:r>
        <w:rPr>
          <w:rFonts w:ascii="Times" w:hAnsi="Times"/>
          <w:i/>
          <w:sz w:val="18"/>
        </w:rPr>
        <w:t>Parcs Canada</w:t>
      </w:r>
      <w:r>
        <w:rPr>
          <w:rFonts w:ascii="Times" w:hAnsi="Times"/>
          <w:sz w:val="18"/>
        </w:rPr>
        <w:t xml:space="preserve"> en 2002, rapport qui a mené à la reconnaissance du site de l’alliance de 1603 comme lieu patrimonial par les gouvernements du Québec et du Canada. </w:t>
      </w:r>
    </w:p>
    <w:p w14:paraId="2F0A0453" w14:textId="77777777" w:rsidR="000B360E" w:rsidRDefault="000B360E">
      <w:pPr>
        <w:pStyle w:val="Notedebasdepage"/>
      </w:pPr>
    </w:p>
  </w:footnote>
  <w:footnote w:id="2">
    <w:p w14:paraId="2E54C017" w14:textId="03035662" w:rsidR="000B360E" w:rsidRDefault="000B360E" w:rsidP="00D770BC">
      <w:pPr>
        <w:pStyle w:val="Notedebasdepage"/>
        <w:ind w:right="-234"/>
        <w:rPr>
          <w:sz w:val="18"/>
        </w:rPr>
      </w:pPr>
      <w:r>
        <w:rPr>
          <w:rStyle w:val="Marquenotebasdepage"/>
        </w:rPr>
        <w:footnoteRef/>
      </w:r>
      <w:r>
        <w:t xml:space="preserve"> </w:t>
      </w:r>
      <w:r>
        <w:rPr>
          <w:rFonts w:ascii="Times" w:hAnsi="Times"/>
          <w:sz w:val="18"/>
        </w:rPr>
        <w:t xml:space="preserve">Le partage du monde entre le l’Espagne et le Portugal (pays catholiques) avait été confirmé dans la bulle papale </w:t>
      </w:r>
      <w:r>
        <w:rPr>
          <w:rFonts w:ascii="Times" w:hAnsi="Times"/>
          <w:i/>
          <w:sz w:val="18"/>
        </w:rPr>
        <w:t>Inter Coetera</w:t>
      </w:r>
      <w:r>
        <w:rPr>
          <w:rFonts w:ascii="Times" w:hAnsi="Times"/>
          <w:sz w:val="18"/>
        </w:rPr>
        <w:t xml:space="preserve"> (1493) et confirmée par le traité de Tordésillas (1494). La bulle de 1537, </w:t>
      </w:r>
      <w:r>
        <w:rPr>
          <w:rFonts w:ascii="Times" w:hAnsi="Times"/>
          <w:i/>
          <w:sz w:val="18"/>
        </w:rPr>
        <w:t>Sublimis Deus</w:t>
      </w:r>
      <w:r>
        <w:rPr>
          <w:rFonts w:ascii="Times" w:hAnsi="Times"/>
          <w:sz w:val="18"/>
        </w:rPr>
        <w:t xml:space="preserve">, reconnaît que les Indiens </w:t>
      </w:r>
      <w:r w:rsidRPr="008E421F">
        <w:rPr>
          <w:rFonts w:ascii="Times" w:hAnsi="Times"/>
          <w:b/>
          <w:sz w:val="18"/>
        </w:rPr>
        <w:t>Amérindiens</w:t>
      </w:r>
      <w:r>
        <w:rPr>
          <w:rFonts w:ascii="Times" w:hAnsi="Times"/>
          <w:sz w:val="18"/>
        </w:rPr>
        <w:t xml:space="preserve"> sont des humains à part entière (Cumming et Mickenberg 1980 : 13 ss). L’Angleterre d’Henri VIII avec l’acte de 1534 qui crée l’Église d’Angleterre, s’inscrit en marge des pays catholiques. La France qui vit la réforme au XVI</w:t>
      </w:r>
      <w:r w:rsidRPr="005A3329">
        <w:rPr>
          <w:rFonts w:ascii="Times" w:hAnsi="Times"/>
          <w:sz w:val="18"/>
          <w:vertAlign w:val="superscript"/>
        </w:rPr>
        <w:t>e</w:t>
      </w:r>
      <w:r>
        <w:rPr>
          <w:rFonts w:ascii="Times" w:hAnsi="Times"/>
          <w:sz w:val="18"/>
        </w:rPr>
        <w:t xml:space="preserve"> siècle, joue dans tout cela un rôle marginal et particulier. Elle s’entend pour faire commerce avec les peuples rencontrés tout en mettant en sourdine sa volonté de coloniser surtout jusqu’à l’Édits de Nantes (1598; Isambert 1822-1827 : no 124) « Édit de pacification (dit de Nantes) suivi des articles secrets » alors que Henri IV ouvre la porte aux protestants dans son gouvernement et dans la cité. La paix acquise à l’interne, le roi se fait plus agressif dans ses projets de relance de la colonisation de la Nouvelle-France. Dans le traité de Crépy-en-Laonnois (1544) entre la France et l’Espagne, y incluant le Portugal, on précise que « reservant seullement que les subgetz de France pourront aller marchandement en icelles Yndes…» (Davenport 1917 : 209). Par la suite, la France se fait plus agressive dans ses traités avec l’Espagne et refuse de renoncer clairement à ses prérogatives en Amérique : voir traités de Vaucelle, 1556, Cateau-Cambrésis, 1559 incluant un accord oral explicite entre les parties concernant les nouvelles terres, Traité ou Paix de Vervain (Vervins) 1598  (Davenport 1917 : 217 ss). Voir « La déclaration qui interdit tout commerce, soit par terre, soit par mer, avec l’Espagne, sous peine de confiscation des navires, bateaux, charrettes et des marchandises importées ou exportées » (Isambert 1822-1826 : no 172).</w:t>
      </w:r>
    </w:p>
    <w:p w14:paraId="045A0754" w14:textId="77777777" w:rsidR="000B360E" w:rsidRDefault="000B360E">
      <w:pPr>
        <w:pStyle w:val="Notedebasdepage"/>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C0C0001"/>
    <w:lvl w:ilvl="0">
      <w:start w:val="1"/>
      <w:numFmt w:val="bullet"/>
      <w:lvlText w:val=""/>
      <w:lvlJc w:val="left"/>
      <w:pPr>
        <w:tabs>
          <w:tab w:val="num" w:pos="360"/>
        </w:tabs>
        <w:ind w:left="360" w:hanging="360"/>
      </w:pPr>
      <w:rPr>
        <w:rFonts w:ascii="Symbol" w:hAnsi="Symbol" w:hint="default"/>
      </w:rPr>
    </w:lvl>
  </w:abstractNum>
  <w:abstractNum w:abstractNumId="1">
    <w:nsid w:val="00000002"/>
    <w:multiLevelType w:val="singleLevel"/>
    <w:tmpl w:val="0C0C0001"/>
    <w:lvl w:ilvl="0">
      <w:start w:val="1"/>
      <w:numFmt w:val="bullet"/>
      <w:lvlText w:val=""/>
      <w:lvlJc w:val="left"/>
      <w:pPr>
        <w:tabs>
          <w:tab w:val="num" w:pos="360"/>
        </w:tabs>
        <w:ind w:left="360" w:hanging="360"/>
      </w:pPr>
      <w:rPr>
        <w:rFonts w:ascii="Symbol" w:hAnsi="Symbol" w:hint="default"/>
      </w:rPr>
    </w:lvl>
  </w:abstractNum>
  <w:abstractNum w:abstractNumId="2">
    <w:nsid w:val="00000003"/>
    <w:multiLevelType w:val="singleLevel"/>
    <w:tmpl w:val="00170409"/>
    <w:lvl w:ilvl="0">
      <w:start w:val="4"/>
      <w:numFmt w:val="lowerLetter"/>
      <w:lvlText w:val="%1)"/>
      <w:lvlJc w:val="left"/>
      <w:pPr>
        <w:tabs>
          <w:tab w:val="num" w:pos="360"/>
        </w:tabs>
        <w:ind w:left="360" w:hanging="360"/>
      </w:pPr>
      <w:rPr>
        <w:rFonts w:hint="default"/>
      </w:rPr>
    </w:lvl>
  </w:abstractNum>
  <w:abstractNum w:abstractNumId="3">
    <w:nsid w:val="00000004"/>
    <w:multiLevelType w:val="singleLevel"/>
    <w:tmpl w:val="0C0C0001"/>
    <w:lvl w:ilvl="0">
      <w:start w:val="1"/>
      <w:numFmt w:val="bullet"/>
      <w:lvlText w:val=""/>
      <w:lvlJc w:val="left"/>
      <w:pPr>
        <w:tabs>
          <w:tab w:val="num" w:pos="360"/>
        </w:tabs>
        <w:ind w:left="360" w:hanging="360"/>
      </w:pPr>
      <w:rPr>
        <w:rFonts w:ascii="Symbol" w:hAnsi="Symbol" w:hint="default"/>
      </w:rPr>
    </w:lvl>
  </w:abstractNum>
  <w:abstractNum w:abstractNumId="4">
    <w:nsid w:val="03A6299B"/>
    <w:multiLevelType w:val="hybridMultilevel"/>
    <w:tmpl w:val="776CDFA4"/>
    <w:lvl w:ilvl="0" w:tplc="47C855BA">
      <w:start w:val="1"/>
      <w:numFmt w:val="decimal"/>
      <w:lvlText w:val="%1."/>
      <w:lvlJc w:val="left"/>
      <w:pPr>
        <w:tabs>
          <w:tab w:val="num" w:pos="720"/>
        </w:tabs>
        <w:ind w:left="720" w:hanging="360"/>
      </w:pPr>
      <w:rPr>
        <w:rFonts w:hint="default"/>
      </w:rPr>
    </w:lvl>
    <w:lvl w:ilvl="1" w:tplc="00190C0C" w:tentative="1">
      <w:start w:val="1"/>
      <w:numFmt w:val="lowerLetter"/>
      <w:lvlText w:val="%2."/>
      <w:lvlJc w:val="left"/>
      <w:pPr>
        <w:tabs>
          <w:tab w:val="num" w:pos="1440"/>
        </w:tabs>
        <w:ind w:left="1440" w:hanging="360"/>
      </w:pPr>
    </w:lvl>
    <w:lvl w:ilvl="2" w:tplc="001B0C0C" w:tentative="1">
      <w:start w:val="1"/>
      <w:numFmt w:val="lowerRoman"/>
      <w:lvlText w:val="%3."/>
      <w:lvlJc w:val="right"/>
      <w:pPr>
        <w:tabs>
          <w:tab w:val="num" w:pos="2160"/>
        </w:tabs>
        <w:ind w:left="2160" w:hanging="180"/>
      </w:pPr>
    </w:lvl>
    <w:lvl w:ilvl="3" w:tplc="000F0C0C" w:tentative="1">
      <w:start w:val="1"/>
      <w:numFmt w:val="decimal"/>
      <w:lvlText w:val="%4."/>
      <w:lvlJc w:val="left"/>
      <w:pPr>
        <w:tabs>
          <w:tab w:val="num" w:pos="2880"/>
        </w:tabs>
        <w:ind w:left="2880" w:hanging="360"/>
      </w:pPr>
    </w:lvl>
    <w:lvl w:ilvl="4" w:tplc="00190C0C" w:tentative="1">
      <w:start w:val="1"/>
      <w:numFmt w:val="lowerLetter"/>
      <w:lvlText w:val="%5."/>
      <w:lvlJc w:val="left"/>
      <w:pPr>
        <w:tabs>
          <w:tab w:val="num" w:pos="3600"/>
        </w:tabs>
        <w:ind w:left="3600" w:hanging="360"/>
      </w:pPr>
    </w:lvl>
    <w:lvl w:ilvl="5" w:tplc="001B0C0C" w:tentative="1">
      <w:start w:val="1"/>
      <w:numFmt w:val="lowerRoman"/>
      <w:lvlText w:val="%6."/>
      <w:lvlJc w:val="right"/>
      <w:pPr>
        <w:tabs>
          <w:tab w:val="num" w:pos="4320"/>
        </w:tabs>
        <w:ind w:left="4320" w:hanging="180"/>
      </w:pPr>
    </w:lvl>
    <w:lvl w:ilvl="6" w:tplc="000F0C0C" w:tentative="1">
      <w:start w:val="1"/>
      <w:numFmt w:val="decimal"/>
      <w:lvlText w:val="%7."/>
      <w:lvlJc w:val="left"/>
      <w:pPr>
        <w:tabs>
          <w:tab w:val="num" w:pos="5040"/>
        </w:tabs>
        <w:ind w:left="5040" w:hanging="360"/>
      </w:pPr>
    </w:lvl>
    <w:lvl w:ilvl="7" w:tplc="00190C0C" w:tentative="1">
      <w:start w:val="1"/>
      <w:numFmt w:val="lowerLetter"/>
      <w:lvlText w:val="%8."/>
      <w:lvlJc w:val="left"/>
      <w:pPr>
        <w:tabs>
          <w:tab w:val="num" w:pos="5760"/>
        </w:tabs>
        <w:ind w:left="5760" w:hanging="360"/>
      </w:pPr>
    </w:lvl>
    <w:lvl w:ilvl="8" w:tplc="001B0C0C" w:tentative="1">
      <w:start w:val="1"/>
      <w:numFmt w:val="lowerRoman"/>
      <w:lvlText w:val="%9."/>
      <w:lvlJc w:val="right"/>
      <w:pPr>
        <w:tabs>
          <w:tab w:val="num" w:pos="6480"/>
        </w:tabs>
        <w:ind w:left="6480" w:hanging="180"/>
      </w:pPr>
    </w:lvl>
  </w:abstractNum>
  <w:abstractNum w:abstractNumId="5">
    <w:nsid w:val="0A7738AE"/>
    <w:multiLevelType w:val="multilevel"/>
    <w:tmpl w:val="0C0C001F"/>
    <w:numStyleLink w:val="111111"/>
  </w:abstractNum>
  <w:abstractNum w:abstractNumId="6">
    <w:nsid w:val="0D1C146B"/>
    <w:multiLevelType w:val="multilevel"/>
    <w:tmpl w:val="33B04212"/>
    <w:lvl w:ilvl="0">
      <w:start w:val="1"/>
      <w:numFmt w:val="decimal"/>
      <w:lvlText w:val="%1."/>
      <w:lvlJc w:val="left"/>
      <w:pPr>
        <w:tabs>
          <w:tab w:val="num" w:pos="349"/>
        </w:tabs>
        <w:ind w:left="349" w:hanging="360"/>
      </w:pPr>
      <w:rPr>
        <w:rFonts w:hint="default"/>
      </w:rPr>
    </w:lvl>
    <w:lvl w:ilvl="1">
      <w:start w:val="1"/>
      <w:numFmt w:val="decimal"/>
      <w:isLgl/>
      <w:lvlText w:val="%2.%2"/>
      <w:lvlJc w:val="left"/>
      <w:pPr>
        <w:tabs>
          <w:tab w:val="num" w:pos="360"/>
        </w:tabs>
        <w:ind w:left="360" w:hanging="360"/>
      </w:pPr>
      <w:rPr>
        <w:rFonts w:hint="default"/>
      </w:rPr>
    </w:lvl>
    <w:lvl w:ilvl="2">
      <w:start w:val="1"/>
      <w:numFmt w:val="decimal"/>
      <w:isLgl/>
      <w:lvlText w:val="%1.%2.%3"/>
      <w:lvlJc w:val="left"/>
      <w:pPr>
        <w:tabs>
          <w:tab w:val="num" w:pos="731"/>
        </w:tabs>
        <w:ind w:left="731" w:hanging="720"/>
      </w:pPr>
      <w:rPr>
        <w:rFonts w:hint="default"/>
      </w:rPr>
    </w:lvl>
    <w:lvl w:ilvl="3">
      <w:start w:val="1"/>
      <w:numFmt w:val="decimal"/>
      <w:isLgl/>
      <w:lvlText w:val="%1.%2.%3.%4"/>
      <w:lvlJc w:val="left"/>
      <w:pPr>
        <w:tabs>
          <w:tab w:val="num" w:pos="742"/>
        </w:tabs>
        <w:ind w:left="742" w:hanging="720"/>
      </w:pPr>
      <w:rPr>
        <w:rFonts w:hint="default"/>
      </w:rPr>
    </w:lvl>
    <w:lvl w:ilvl="4">
      <w:start w:val="1"/>
      <w:numFmt w:val="decimal"/>
      <w:isLgl/>
      <w:lvlText w:val="%1.%2.%3.%4.%5"/>
      <w:lvlJc w:val="left"/>
      <w:pPr>
        <w:tabs>
          <w:tab w:val="num" w:pos="753"/>
        </w:tabs>
        <w:ind w:left="753" w:hanging="720"/>
      </w:pPr>
      <w:rPr>
        <w:rFonts w:hint="default"/>
      </w:rPr>
    </w:lvl>
    <w:lvl w:ilvl="5">
      <w:start w:val="1"/>
      <w:numFmt w:val="decimal"/>
      <w:isLgl/>
      <w:lvlText w:val="%1.%2.%3.%4.%5.%6"/>
      <w:lvlJc w:val="left"/>
      <w:pPr>
        <w:tabs>
          <w:tab w:val="num" w:pos="1124"/>
        </w:tabs>
        <w:ind w:left="1124" w:hanging="1080"/>
      </w:pPr>
      <w:rPr>
        <w:rFonts w:hint="default"/>
      </w:rPr>
    </w:lvl>
    <w:lvl w:ilvl="6">
      <w:start w:val="1"/>
      <w:numFmt w:val="decimal"/>
      <w:isLgl/>
      <w:lvlText w:val="%1.%2.%3.%4.%5.%6.%7"/>
      <w:lvlJc w:val="left"/>
      <w:pPr>
        <w:tabs>
          <w:tab w:val="num" w:pos="1135"/>
        </w:tabs>
        <w:ind w:left="1135" w:hanging="1080"/>
      </w:pPr>
      <w:rPr>
        <w:rFonts w:hint="default"/>
      </w:rPr>
    </w:lvl>
    <w:lvl w:ilvl="7">
      <w:start w:val="1"/>
      <w:numFmt w:val="decimal"/>
      <w:isLgl/>
      <w:lvlText w:val="%1.%2.%3.%4.%5.%6.%7.%8"/>
      <w:lvlJc w:val="left"/>
      <w:pPr>
        <w:tabs>
          <w:tab w:val="num" w:pos="1506"/>
        </w:tabs>
        <w:ind w:left="1506" w:hanging="1440"/>
      </w:pPr>
      <w:rPr>
        <w:rFonts w:hint="default"/>
      </w:rPr>
    </w:lvl>
    <w:lvl w:ilvl="8">
      <w:start w:val="1"/>
      <w:numFmt w:val="decimal"/>
      <w:isLgl/>
      <w:lvlText w:val="%1.%2.%3.%4.%5.%6.%7.%8.%9"/>
      <w:lvlJc w:val="left"/>
      <w:pPr>
        <w:tabs>
          <w:tab w:val="num" w:pos="1517"/>
        </w:tabs>
        <w:ind w:left="1517" w:hanging="1440"/>
      </w:pPr>
      <w:rPr>
        <w:rFonts w:hint="default"/>
      </w:rPr>
    </w:lvl>
  </w:abstractNum>
  <w:abstractNum w:abstractNumId="7">
    <w:nsid w:val="0FF72485"/>
    <w:multiLevelType w:val="multilevel"/>
    <w:tmpl w:val="0C0C001F"/>
    <w:numStyleLink w:val="111111"/>
  </w:abstractNum>
  <w:abstractNum w:abstractNumId="8">
    <w:nsid w:val="233E2B41"/>
    <w:multiLevelType w:val="hybridMultilevel"/>
    <w:tmpl w:val="E32E1B3E"/>
    <w:lvl w:ilvl="0" w:tplc="47C855BA">
      <w:start w:val="1"/>
      <w:numFmt w:val="decimal"/>
      <w:lvlText w:val="%1."/>
      <w:lvlJc w:val="left"/>
      <w:pPr>
        <w:tabs>
          <w:tab w:val="num" w:pos="720"/>
        </w:tabs>
        <w:ind w:left="720" w:hanging="360"/>
      </w:pPr>
      <w:rPr>
        <w:rFonts w:hint="default"/>
      </w:rPr>
    </w:lvl>
    <w:lvl w:ilvl="1" w:tplc="00190C0C" w:tentative="1">
      <w:start w:val="1"/>
      <w:numFmt w:val="lowerLetter"/>
      <w:lvlText w:val="%2."/>
      <w:lvlJc w:val="left"/>
      <w:pPr>
        <w:tabs>
          <w:tab w:val="num" w:pos="1440"/>
        </w:tabs>
        <w:ind w:left="1440" w:hanging="360"/>
      </w:pPr>
    </w:lvl>
    <w:lvl w:ilvl="2" w:tplc="001B0C0C" w:tentative="1">
      <w:start w:val="1"/>
      <w:numFmt w:val="lowerRoman"/>
      <w:lvlText w:val="%3."/>
      <w:lvlJc w:val="right"/>
      <w:pPr>
        <w:tabs>
          <w:tab w:val="num" w:pos="2160"/>
        </w:tabs>
        <w:ind w:left="2160" w:hanging="180"/>
      </w:pPr>
    </w:lvl>
    <w:lvl w:ilvl="3" w:tplc="000F0C0C" w:tentative="1">
      <w:start w:val="1"/>
      <w:numFmt w:val="decimal"/>
      <w:lvlText w:val="%4."/>
      <w:lvlJc w:val="left"/>
      <w:pPr>
        <w:tabs>
          <w:tab w:val="num" w:pos="2880"/>
        </w:tabs>
        <w:ind w:left="2880" w:hanging="360"/>
      </w:pPr>
    </w:lvl>
    <w:lvl w:ilvl="4" w:tplc="00190C0C" w:tentative="1">
      <w:start w:val="1"/>
      <w:numFmt w:val="lowerLetter"/>
      <w:lvlText w:val="%5."/>
      <w:lvlJc w:val="left"/>
      <w:pPr>
        <w:tabs>
          <w:tab w:val="num" w:pos="3600"/>
        </w:tabs>
        <w:ind w:left="3600" w:hanging="360"/>
      </w:pPr>
    </w:lvl>
    <w:lvl w:ilvl="5" w:tplc="001B0C0C" w:tentative="1">
      <w:start w:val="1"/>
      <w:numFmt w:val="lowerRoman"/>
      <w:lvlText w:val="%6."/>
      <w:lvlJc w:val="right"/>
      <w:pPr>
        <w:tabs>
          <w:tab w:val="num" w:pos="4320"/>
        </w:tabs>
        <w:ind w:left="4320" w:hanging="180"/>
      </w:pPr>
    </w:lvl>
    <w:lvl w:ilvl="6" w:tplc="000F0C0C" w:tentative="1">
      <w:start w:val="1"/>
      <w:numFmt w:val="decimal"/>
      <w:lvlText w:val="%7."/>
      <w:lvlJc w:val="left"/>
      <w:pPr>
        <w:tabs>
          <w:tab w:val="num" w:pos="5040"/>
        </w:tabs>
        <w:ind w:left="5040" w:hanging="360"/>
      </w:pPr>
    </w:lvl>
    <w:lvl w:ilvl="7" w:tplc="00190C0C" w:tentative="1">
      <w:start w:val="1"/>
      <w:numFmt w:val="lowerLetter"/>
      <w:lvlText w:val="%8."/>
      <w:lvlJc w:val="left"/>
      <w:pPr>
        <w:tabs>
          <w:tab w:val="num" w:pos="5760"/>
        </w:tabs>
        <w:ind w:left="5760" w:hanging="360"/>
      </w:pPr>
    </w:lvl>
    <w:lvl w:ilvl="8" w:tplc="001B0C0C" w:tentative="1">
      <w:start w:val="1"/>
      <w:numFmt w:val="lowerRoman"/>
      <w:lvlText w:val="%9."/>
      <w:lvlJc w:val="right"/>
      <w:pPr>
        <w:tabs>
          <w:tab w:val="num" w:pos="6480"/>
        </w:tabs>
        <w:ind w:left="6480" w:hanging="180"/>
      </w:pPr>
    </w:lvl>
  </w:abstractNum>
  <w:abstractNum w:abstractNumId="9">
    <w:nsid w:val="263B5C2E"/>
    <w:multiLevelType w:val="multilevel"/>
    <w:tmpl w:val="B436EC96"/>
    <w:lvl w:ilvl="0">
      <w:start w:val="1"/>
      <w:numFmt w:val="decimal"/>
      <w:lvlText w:val="%1."/>
      <w:lvlJc w:val="left"/>
      <w:pPr>
        <w:tabs>
          <w:tab w:val="num" w:pos="349"/>
        </w:tabs>
        <w:ind w:left="349"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31"/>
        </w:tabs>
        <w:ind w:left="731" w:hanging="720"/>
      </w:pPr>
      <w:rPr>
        <w:rFonts w:hint="default"/>
      </w:rPr>
    </w:lvl>
    <w:lvl w:ilvl="3">
      <w:start w:val="1"/>
      <w:numFmt w:val="decimal"/>
      <w:isLgl/>
      <w:lvlText w:val="%1.%2.%3.%4"/>
      <w:lvlJc w:val="left"/>
      <w:pPr>
        <w:tabs>
          <w:tab w:val="num" w:pos="742"/>
        </w:tabs>
        <w:ind w:left="742" w:hanging="720"/>
      </w:pPr>
      <w:rPr>
        <w:rFonts w:hint="default"/>
      </w:rPr>
    </w:lvl>
    <w:lvl w:ilvl="4">
      <w:start w:val="1"/>
      <w:numFmt w:val="decimal"/>
      <w:isLgl/>
      <w:lvlText w:val="%1.%2.%3.%4.%5"/>
      <w:lvlJc w:val="left"/>
      <w:pPr>
        <w:tabs>
          <w:tab w:val="num" w:pos="753"/>
        </w:tabs>
        <w:ind w:left="753" w:hanging="720"/>
      </w:pPr>
      <w:rPr>
        <w:rFonts w:hint="default"/>
      </w:rPr>
    </w:lvl>
    <w:lvl w:ilvl="5">
      <w:start w:val="1"/>
      <w:numFmt w:val="decimal"/>
      <w:isLgl/>
      <w:lvlText w:val="%1.%2.%3.%4.%5.%6"/>
      <w:lvlJc w:val="left"/>
      <w:pPr>
        <w:tabs>
          <w:tab w:val="num" w:pos="1124"/>
        </w:tabs>
        <w:ind w:left="1124" w:hanging="1080"/>
      </w:pPr>
      <w:rPr>
        <w:rFonts w:hint="default"/>
      </w:rPr>
    </w:lvl>
    <w:lvl w:ilvl="6">
      <w:start w:val="1"/>
      <w:numFmt w:val="decimal"/>
      <w:isLgl/>
      <w:lvlText w:val="%1.%2.%3.%4.%5.%6.%7"/>
      <w:lvlJc w:val="left"/>
      <w:pPr>
        <w:tabs>
          <w:tab w:val="num" w:pos="1135"/>
        </w:tabs>
        <w:ind w:left="1135" w:hanging="1080"/>
      </w:pPr>
      <w:rPr>
        <w:rFonts w:hint="default"/>
      </w:rPr>
    </w:lvl>
    <w:lvl w:ilvl="7">
      <w:start w:val="1"/>
      <w:numFmt w:val="decimal"/>
      <w:isLgl/>
      <w:lvlText w:val="%1.%2.%3.%4.%5.%6.%7.%8"/>
      <w:lvlJc w:val="left"/>
      <w:pPr>
        <w:tabs>
          <w:tab w:val="num" w:pos="1506"/>
        </w:tabs>
        <w:ind w:left="1506" w:hanging="1440"/>
      </w:pPr>
      <w:rPr>
        <w:rFonts w:hint="default"/>
      </w:rPr>
    </w:lvl>
    <w:lvl w:ilvl="8">
      <w:start w:val="1"/>
      <w:numFmt w:val="decimal"/>
      <w:isLgl/>
      <w:lvlText w:val="%1.%2.%3.%4.%5.%6.%7.%8.%9"/>
      <w:lvlJc w:val="left"/>
      <w:pPr>
        <w:tabs>
          <w:tab w:val="num" w:pos="1517"/>
        </w:tabs>
        <w:ind w:left="1517" w:hanging="1440"/>
      </w:pPr>
      <w:rPr>
        <w:rFonts w:hint="default"/>
      </w:rPr>
    </w:lvl>
  </w:abstractNum>
  <w:abstractNum w:abstractNumId="10">
    <w:nsid w:val="2F2F5BBB"/>
    <w:multiLevelType w:val="hybridMultilevel"/>
    <w:tmpl w:val="5BD0B2F2"/>
    <w:lvl w:ilvl="0" w:tplc="47C855BA">
      <w:start w:val="2"/>
      <w:numFmt w:val="decimal"/>
      <w:lvlText w:val="%1."/>
      <w:lvlJc w:val="left"/>
      <w:pPr>
        <w:tabs>
          <w:tab w:val="num" w:pos="720"/>
        </w:tabs>
        <w:ind w:left="720" w:hanging="360"/>
      </w:pPr>
      <w:rPr>
        <w:rFonts w:hint="default"/>
      </w:rPr>
    </w:lvl>
    <w:lvl w:ilvl="1" w:tplc="00190C0C" w:tentative="1">
      <w:start w:val="1"/>
      <w:numFmt w:val="lowerLetter"/>
      <w:lvlText w:val="%2."/>
      <w:lvlJc w:val="left"/>
      <w:pPr>
        <w:tabs>
          <w:tab w:val="num" w:pos="1440"/>
        </w:tabs>
        <w:ind w:left="1440" w:hanging="360"/>
      </w:pPr>
    </w:lvl>
    <w:lvl w:ilvl="2" w:tplc="001B0C0C" w:tentative="1">
      <w:start w:val="1"/>
      <w:numFmt w:val="lowerRoman"/>
      <w:lvlText w:val="%3."/>
      <w:lvlJc w:val="right"/>
      <w:pPr>
        <w:tabs>
          <w:tab w:val="num" w:pos="2160"/>
        </w:tabs>
        <w:ind w:left="2160" w:hanging="180"/>
      </w:pPr>
    </w:lvl>
    <w:lvl w:ilvl="3" w:tplc="000F0C0C" w:tentative="1">
      <w:start w:val="1"/>
      <w:numFmt w:val="decimal"/>
      <w:lvlText w:val="%4."/>
      <w:lvlJc w:val="left"/>
      <w:pPr>
        <w:tabs>
          <w:tab w:val="num" w:pos="2880"/>
        </w:tabs>
        <w:ind w:left="2880" w:hanging="360"/>
      </w:pPr>
    </w:lvl>
    <w:lvl w:ilvl="4" w:tplc="00190C0C" w:tentative="1">
      <w:start w:val="1"/>
      <w:numFmt w:val="lowerLetter"/>
      <w:lvlText w:val="%5."/>
      <w:lvlJc w:val="left"/>
      <w:pPr>
        <w:tabs>
          <w:tab w:val="num" w:pos="3600"/>
        </w:tabs>
        <w:ind w:left="3600" w:hanging="360"/>
      </w:pPr>
    </w:lvl>
    <w:lvl w:ilvl="5" w:tplc="001B0C0C" w:tentative="1">
      <w:start w:val="1"/>
      <w:numFmt w:val="lowerRoman"/>
      <w:lvlText w:val="%6."/>
      <w:lvlJc w:val="right"/>
      <w:pPr>
        <w:tabs>
          <w:tab w:val="num" w:pos="4320"/>
        </w:tabs>
        <w:ind w:left="4320" w:hanging="180"/>
      </w:pPr>
    </w:lvl>
    <w:lvl w:ilvl="6" w:tplc="000F0C0C" w:tentative="1">
      <w:start w:val="1"/>
      <w:numFmt w:val="decimal"/>
      <w:lvlText w:val="%7."/>
      <w:lvlJc w:val="left"/>
      <w:pPr>
        <w:tabs>
          <w:tab w:val="num" w:pos="5040"/>
        </w:tabs>
        <w:ind w:left="5040" w:hanging="360"/>
      </w:pPr>
    </w:lvl>
    <w:lvl w:ilvl="7" w:tplc="00190C0C" w:tentative="1">
      <w:start w:val="1"/>
      <w:numFmt w:val="lowerLetter"/>
      <w:lvlText w:val="%8."/>
      <w:lvlJc w:val="left"/>
      <w:pPr>
        <w:tabs>
          <w:tab w:val="num" w:pos="5760"/>
        </w:tabs>
        <w:ind w:left="5760" w:hanging="360"/>
      </w:pPr>
    </w:lvl>
    <w:lvl w:ilvl="8" w:tplc="001B0C0C" w:tentative="1">
      <w:start w:val="1"/>
      <w:numFmt w:val="lowerRoman"/>
      <w:lvlText w:val="%9."/>
      <w:lvlJc w:val="right"/>
      <w:pPr>
        <w:tabs>
          <w:tab w:val="num" w:pos="6480"/>
        </w:tabs>
        <w:ind w:left="6480" w:hanging="180"/>
      </w:pPr>
    </w:lvl>
  </w:abstractNum>
  <w:abstractNum w:abstractNumId="11">
    <w:nsid w:val="35344436"/>
    <w:multiLevelType w:val="hybridMultilevel"/>
    <w:tmpl w:val="26BEB1C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3B706A37"/>
    <w:multiLevelType w:val="multilevel"/>
    <w:tmpl w:val="11789DF6"/>
    <w:lvl w:ilvl="0">
      <w:start w:val="2"/>
      <w:numFmt w:val="decimal"/>
      <w:lvlText w:val="%1"/>
      <w:lvlJc w:val="left"/>
      <w:pPr>
        <w:tabs>
          <w:tab w:val="num" w:pos="495"/>
        </w:tabs>
        <w:ind w:left="495" w:hanging="495"/>
      </w:pPr>
      <w:rPr>
        <w:rFonts w:hint="default"/>
      </w:rPr>
    </w:lvl>
    <w:lvl w:ilvl="1">
      <w:start w:val="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nsid w:val="3E6C7AF2"/>
    <w:multiLevelType w:val="multilevel"/>
    <w:tmpl w:val="CFA6C0DE"/>
    <w:lvl w:ilvl="0">
      <w:start w:val="1"/>
      <w:numFmt w:val="decimal"/>
      <w:lvlText w:val="%1."/>
      <w:lvlJc w:val="left"/>
      <w:pPr>
        <w:tabs>
          <w:tab w:val="num" w:pos="349"/>
        </w:tabs>
        <w:ind w:left="349" w:hanging="360"/>
      </w:pPr>
      <w:rPr>
        <w:rFonts w:hint="default"/>
      </w:rPr>
    </w:lvl>
    <w:lvl w:ilvl="1">
      <w:start w:val="1"/>
      <w:numFmt w:val="decimal"/>
      <w:isLgl/>
      <w:lvlText w:val="%2.%2"/>
      <w:lvlJc w:val="left"/>
      <w:pPr>
        <w:tabs>
          <w:tab w:val="num" w:pos="360"/>
        </w:tabs>
        <w:ind w:left="360" w:hanging="360"/>
      </w:pPr>
      <w:rPr>
        <w:rFonts w:hint="default"/>
      </w:rPr>
    </w:lvl>
    <w:lvl w:ilvl="2">
      <w:start w:val="1"/>
      <w:numFmt w:val="decimal"/>
      <w:isLgl/>
      <w:lvlText w:val="%1.%2.%3"/>
      <w:lvlJc w:val="left"/>
      <w:pPr>
        <w:tabs>
          <w:tab w:val="num" w:pos="731"/>
        </w:tabs>
        <w:ind w:left="731" w:hanging="720"/>
      </w:pPr>
      <w:rPr>
        <w:rFonts w:hint="default"/>
      </w:rPr>
    </w:lvl>
    <w:lvl w:ilvl="3">
      <w:start w:val="1"/>
      <w:numFmt w:val="decimal"/>
      <w:isLgl/>
      <w:lvlText w:val="%1.%2.%3.%4"/>
      <w:lvlJc w:val="left"/>
      <w:pPr>
        <w:tabs>
          <w:tab w:val="num" w:pos="742"/>
        </w:tabs>
        <w:ind w:left="742" w:hanging="720"/>
      </w:pPr>
      <w:rPr>
        <w:rFonts w:hint="default"/>
      </w:rPr>
    </w:lvl>
    <w:lvl w:ilvl="4">
      <w:start w:val="1"/>
      <w:numFmt w:val="decimal"/>
      <w:isLgl/>
      <w:lvlText w:val="%1.%2.%3.%4.%5"/>
      <w:lvlJc w:val="left"/>
      <w:pPr>
        <w:tabs>
          <w:tab w:val="num" w:pos="753"/>
        </w:tabs>
        <w:ind w:left="753" w:hanging="720"/>
      </w:pPr>
      <w:rPr>
        <w:rFonts w:hint="default"/>
      </w:rPr>
    </w:lvl>
    <w:lvl w:ilvl="5">
      <w:start w:val="1"/>
      <w:numFmt w:val="decimal"/>
      <w:isLgl/>
      <w:lvlText w:val="%1.%2.%3.%4.%5.%6"/>
      <w:lvlJc w:val="left"/>
      <w:pPr>
        <w:tabs>
          <w:tab w:val="num" w:pos="1124"/>
        </w:tabs>
        <w:ind w:left="1124" w:hanging="1080"/>
      </w:pPr>
      <w:rPr>
        <w:rFonts w:hint="default"/>
      </w:rPr>
    </w:lvl>
    <w:lvl w:ilvl="6">
      <w:start w:val="1"/>
      <w:numFmt w:val="decimal"/>
      <w:isLgl/>
      <w:lvlText w:val="%1.%2.%3.%4.%5.%6.%7"/>
      <w:lvlJc w:val="left"/>
      <w:pPr>
        <w:tabs>
          <w:tab w:val="num" w:pos="1135"/>
        </w:tabs>
        <w:ind w:left="1135" w:hanging="1080"/>
      </w:pPr>
      <w:rPr>
        <w:rFonts w:hint="default"/>
      </w:rPr>
    </w:lvl>
    <w:lvl w:ilvl="7">
      <w:start w:val="1"/>
      <w:numFmt w:val="decimal"/>
      <w:isLgl/>
      <w:lvlText w:val="%1.%2.%3.%4.%5.%6.%7.%8"/>
      <w:lvlJc w:val="left"/>
      <w:pPr>
        <w:tabs>
          <w:tab w:val="num" w:pos="1506"/>
        </w:tabs>
        <w:ind w:left="1506" w:hanging="1440"/>
      </w:pPr>
      <w:rPr>
        <w:rFonts w:hint="default"/>
      </w:rPr>
    </w:lvl>
    <w:lvl w:ilvl="8">
      <w:start w:val="1"/>
      <w:numFmt w:val="decimal"/>
      <w:isLgl/>
      <w:lvlText w:val="%1.%2.%3.%4.%5.%6.%7.%8.%9"/>
      <w:lvlJc w:val="left"/>
      <w:pPr>
        <w:tabs>
          <w:tab w:val="num" w:pos="1517"/>
        </w:tabs>
        <w:ind w:left="1517" w:hanging="1440"/>
      </w:pPr>
      <w:rPr>
        <w:rFonts w:hint="default"/>
      </w:rPr>
    </w:lvl>
  </w:abstractNum>
  <w:abstractNum w:abstractNumId="14">
    <w:nsid w:val="44604843"/>
    <w:multiLevelType w:val="multilevel"/>
    <w:tmpl w:val="D8B418EC"/>
    <w:lvl w:ilvl="0">
      <w:start w:val="3"/>
      <w:numFmt w:val="decimal"/>
      <w:lvlText w:val="%1"/>
      <w:lvlJc w:val="left"/>
      <w:pPr>
        <w:tabs>
          <w:tab w:val="num" w:pos="495"/>
        </w:tabs>
        <w:ind w:left="495" w:hanging="495"/>
      </w:pPr>
      <w:rPr>
        <w:rFonts w:hint="default"/>
      </w:rPr>
    </w:lvl>
    <w:lvl w:ilvl="1">
      <w:start w:val="4"/>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nsid w:val="45631F4A"/>
    <w:multiLevelType w:val="hybridMultilevel"/>
    <w:tmpl w:val="FAC27C2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484B1D92"/>
    <w:multiLevelType w:val="hybridMultilevel"/>
    <w:tmpl w:val="69929DB2"/>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53E012DE"/>
    <w:multiLevelType w:val="hybridMultilevel"/>
    <w:tmpl w:val="F1C8281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600E51A4"/>
    <w:multiLevelType w:val="hybridMultilevel"/>
    <w:tmpl w:val="77F8C35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73DA55FD"/>
    <w:multiLevelType w:val="multilevel"/>
    <w:tmpl w:val="0C0C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nsid w:val="74676C95"/>
    <w:multiLevelType w:val="hybridMultilevel"/>
    <w:tmpl w:val="4DEA6888"/>
    <w:lvl w:ilvl="0" w:tplc="F28A65BA">
      <w:start w:val="3"/>
      <w:numFmt w:val="decimal"/>
      <w:lvlText w:val="%1."/>
      <w:lvlJc w:val="left"/>
      <w:pPr>
        <w:tabs>
          <w:tab w:val="num" w:pos="855"/>
        </w:tabs>
        <w:ind w:left="855" w:hanging="495"/>
      </w:pPr>
      <w:rPr>
        <w:rFonts w:hint="default"/>
      </w:rPr>
    </w:lvl>
    <w:lvl w:ilvl="1" w:tplc="00190C0C" w:tentative="1">
      <w:start w:val="1"/>
      <w:numFmt w:val="lowerLetter"/>
      <w:lvlText w:val="%2."/>
      <w:lvlJc w:val="left"/>
      <w:pPr>
        <w:tabs>
          <w:tab w:val="num" w:pos="1440"/>
        </w:tabs>
        <w:ind w:left="1440" w:hanging="360"/>
      </w:pPr>
    </w:lvl>
    <w:lvl w:ilvl="2" w:tplc="001B0C0C" w:tentative="1">
      <w:start w:val="1"/>
      <w:numFmt w:val="lowerRoman"/>
      <w:lvlText w:val="%3."/>
      <w:lvlJc w:val="right"/>
      <w:pPr>
        <w:tabs>
          <w:tab w:val="num" w:pos="2160"/>
        </w:tabs>
        <w:ind w:left="2160" w:hanging="180"/>
      </w:pPr>
    </w:lvl>
    <w:lvl w:ilvl="3" w:tplc="000F0C0C" w:tentative="1">
      <w:start w:val="1"/>
      <w:numFmt w:val="decimal"/>
      <w:lvlText w:val="%4."/>
      <w:lvlJc w:val="left"/>
      <w:pPr>
        <w:tabs>
          <w:tab w:val="num" w:pos="2880"/>
        </w:tabs>
        <w:ind w:left="2880" w:hanging="360"/>
      </w:pPr>
    </w:lvl>
    <w:lvl w:ilvl="4" w:tplc="00190C0C" w:tentative="1">
      <w:start w:val="1"/>
      <w:numFmt w:val="lowerLetter"/>
      <w:lvlText w:val="%5."/>
      <w:lvlJc w:val="left"/>
      <w:pPr>
        <w:tabs>
          <w:tab w:val="num" w:pos="3600"/>
        </w:tabs>
        <w:ind w:left="3600" w:hanging="360"/>
      </w:pPr>
    </w:lvl>
    <w:lvl w:ilvl="5" w:tplc="001B0C0C" w:tentative="1">
      <w:start w:val="1"/>
      <w:numFmt w:val="lowerRoman"/>
      <w:lvlText w:val="%6."/>
      <w:lvlJc w:val="right"/>
      <w:pPr>
        <w:tabs>
          <w:tab w:val="num" w:pos="4320"/>
        </w:tabs>
        <w:ind w:left="4320" w:hanging="180"/>
      </w:pPr>
    </w:lvl>
    <w:lvl w:ilvl="6" w:tplc="000F0C0C" w:tentative="1">
      <w:start w:val="1"/>
      <w:numFmt w:val="decimal"/>
      <w:lvlText w:val="%7."/>
      <w:lvlJc w:val="left"/>
      <w:pPr>
        <w:tabs>
          <w:tab w:val="num" w:pos="5040"/>
        </w:tabs>
        <w:ind w:left="5040" w:hanging="360"/>
      </w:pPr>
    </w:lvl>
    <w:lvl w:ilvl="7" w:tplc="00190C0C" w:tentative="1">
      <w:start w:val="1"/>
      <w:numFmt w:val="lowerLetter"/>
      <w:lvlText w:val="%8."/>
      <w:lvlJc w:val="left"/>
      <w:pPr>
        <w:tabs>
          <w:tab w:val="num" w:pos="5760"/>
        </w:tabs>
        <w:ind w:left="5760" w:hanging="360"/>
      </w:pPr>
    </w:lvl>
    <w:lvl w:ilvl="8" w:tplc="001B0C0C" w:tentative="1">
      <w:start w:val="1"/>
      <w:numFmt w:val="lowerRoman"/>
      <w:lvlText w:val="%9."/>
      <w:lvlJc w:val="right"/>
      <w:pPr>
        <w:tabs>
          <w:tab w:val="num" w:pos="6480"/>
        </w:tabs>
        <w:ind w:left="6480" w:hanging="180"/>
      </w:pPr>
    </w:lvl>
  </w:abstractNum>
  <w:abstractNum w:abstractNumId="21">
    <w:nsid w:val="79296623"/>
    <w:multiLevelType w:val="hybridMultilevel"/>
    <w:tmpl w:val="DCF890E4"/>
    <w:lvl w:ilvl="0" w:tplc="040C0017">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 w:numId="5">
    <w:abstractNumId w:val="17"/>
  </w:num>
  <w:num w:numId="6">
    <w:abstractNumId w:val="11"/>
  </w:num>
  <w:num w:numId="7">
    <w:abstractNumId w:val="18"/>
  </w:num>
  <w:num w:numId="8">
    <w:abstractNumId w:val="15"/>
  </w:num>
  <w:num w:numId="9">
    <w:abstractNumId w:val="16"/>
  </w:num>
  <w:num w:numId="10">
    <w:abstractNumId w:val="19"/>
  </w:num>
  <w:num w:numId="11">
    <w:abstractNumId w:val="7"/>
  </w:num>
  <w:num w:numId="12">
    <w:abstractNumId w:val="5"/>
  </w:num>
  <w:num w:numId="13">
    <w:abstractNumId w:val="4"/>
  </w:num>
  <w:num w:numId="14">
    <w:abstractNumId w:val="8"/>
  </w:num>
  <w:num w:numId="15">
    <w:abstractNumId w:val="13"/>
  </w:num>
  <w:num w:numId="16">
    <w:abstractNumId w:val="9"/>
  </w:num>
  <w:num w:numId="17">
    <w:abstractNumId w:val="6"/>
  </w:num>
  <w:num w:numId="18">
    <w:abstractNumId w:val="10"/>
  </w:num>
  <w:num w:numId="19">
    <w:abstractNumId w:val="12"/>
  </w:num>
  <w:num w:numId="20">
    <w:abstractNumId w:val="20"/>
  </w:num>
  <w:num w:numId="21">
    <w:abstractNumId w:val="14"/>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BF4"/>
    <w:rsid w:val="0002328E"/>
    <w:rsid w:val="0004656A"/>
    <w:rsid w:val="00046964"/>
    <w:rsid w:val="000516EB"/>
    <w:rsid w:val="000558F4"/>
    <w:rsid w:val="00062FA6"/>
    <w:rsid w:val="000808B6"/>
    <w:rsid w:val="000B360E"/>
    <w:rsid w:val="000C384A"/>
    <w:rsid w:val="000C7F81"/>
    <w:rsid w:val="000D5FDD"/>
    <w:rsid w:val="00114CF5"/>
    <w:rsid w:val="001231E0"/>
    <w:rsid w:val="001310B1"/>
    <w:rsid w:val="001338D2"/>
    <w:rsid w:val="00144C20"/>
    <w:rsid w:val="001502D1"/>
    <w:rsid w:val="0015590D"/>
    <w:rsid w:val="001A7658"/>
    <w:rsid w:val="001B4F21"/>
    <w:rsid w:val="001F6918"/>
    <w:rsid w:val="002055AE"/>
    <w:rsid w:val="00214537"/>
    <w:rsid w:val="00226E95"/>
    <w:rsid w:val="00227796"/>
    <w:rsid w:val="00260755"/>
    <w:rsid w:val="002811D2"/>
    <w:rsid w:val="0028474C"/>
    <w:rsid w:val="00294C9A"/>
    <w:rsid w:val="002B1C3A"/>
    <w:rsid w:val="002C7F5C"/>
    <w:rsid w:val="002D0C60"/>
    <w:rsid w:val="002F520B"/>
    <w:rsid w:val="00304B8C"/>
    <w:rsid w:val="003050B6"/>
    <w:rsid w:val="003116BE"/>
    <w:rsid w:val="00311B53"/>
    <w:rsid w:val="0031279B"/>
    <w:rsid w:val="00316D13"/>
    <w:rsid w:val="00343570"/>
    <w:rsid w:val="003439FE"/>
    <w:rsid w:val="00363042"/>
    <w:rsid w:val="00366ECE"/>
    <w:rsid w:val="00384F67"/>
    <w:rsid w:val="003873F4"/>
    <w:rsid w:val="003A548B"/>
    <w:rsid w:val="003B090D"/>
    <w:rsid w:val="003B75E4"/>
    <w:rsid w:val="003C0200"/>
    <w:rsid w:val="003C248A"/>
    <w:rsid w:val="003D11D4"/>
    <w:rsid w:val="003D2EAE"/>
    <w:rsid w:val="003F2346"/>
    <w:rsid w:val="00400FB7"/>
    <w:rsid w:val="00403E18"/>
    <w:rsid w:val="004104B0"/>
    <w:rsid w:val="00410680"/>
    <w:rsid w:val="00417131"/>
    <w:rsid w:val="004262CD"/>
    <w:rsid w:val="00450C13"/>
    <w:rsid w:val="00452C42"/>
    <w:rsid w:val="0045493D"/>
    <w:rsid w:val="004629A7"/>
    <w:rsid w:val="00464C0C"/>
    <w:rsid w:val="004917A6"/>
    <w:rsid w:val="004968AB"/>
    <w:rsid w:val="004A213B"/>
    <w:rsid w:val="004B7A4C"/>
    <w:rsid w:val="004D0861"/>
    <w:rsid w:val="004F504A"/>
    <w:rsid w:val="004F6BB9"/>
    <w:rsid w:val="005347D9"/>
    <w:rsid w:val="00534A7F"/>
    <w:rsid w:val="00541135"/>
    <w:rsid w:val="0055179F"/>
    <w:rsid w:val="005559EA"/>
    <w:rsid w:val="00560EB2"/>
    <w:rsid w:val="00563DE1"/>
    <w:rsid w:val="005946EB"/>
    <w:rsid w:val="00596480"/>
    <w:rsid w:val="005A19D8"/>
    <w:rsid w:val="005B49FE"/>
    <w:rsid w:val="005C0CF8"/>
    <w:rsid w:val="005C4AEF"/>
    <w:rsid w:val="005D3451"/>
    <w:rsid w:val="005E246B"/>
    <w:rsid w:val="005F5FE5"/>
    <w:rsid w:val="006116ED"/>
    <w:rsid w:val="00637540"/>
    <w:rsid w:val="006476CF"/>
    <w:rsid w:val="00655D3B"/>
    <w:rsid w:val="00682A69"/>
    <w:rsid w:val="006C0254"/>
    <w:rsid w:val="006C2C60"/>
    <w:rsid w:val="006C7492"/>
    <w:rsid w:val="006E04E2"/>
    <w:rsid w:val="006E4004"/>
    <w:rsid w:val="006F0494"/>
    <w:rsid w:val="006F3F70"/>
    <w:rsid w:val="006F6ABB"/>
    <w:rsid w:val="0076482A"/>
    <w:rsid w:val="0078220F"/>
    <w:rsid w:val="007876CE"/>
    <w:rsid w:val="0079118B"/>
    <w:rsid w:val="007A50A7"/>
    <w:rsid w:val="007B6F94"/>
    <w:rsid w:val="007B7488"/>
    <w:rsid w:val="007E1375"/>
    <w:rsid w:val="007E6493"/>
    <w:rsid w:val="007F1F7D"/>
    <w:rsid w:val="008165A8"/>
    <w:rsid w:val="00822151"/>
    <w:rsid w:val="008244EC"/>
    <w:rsid w:val="00844CD7"/>
    <w:rsid w:val="00873BF4"/>
    <w:rsid w:val="008804A5"/>
    <w:rsid w:val="008A0780"/>
    <w:rsid w:val="008A090A"/>
    <w:rsid w:val="008A14C0"/>
    <w:rsid w:val="008B023B"/>
    <w:rsid w:val="008B2B2F"/>
    <w:rsid w:val="008E26BE"/>
    <w:rsid w:val="008E407E"/>
    <w:rsid w:val="008E421F"/>
    <w:rsid w:val="008F3BF4"/>
    <w:rsid w:val="009008D1"/>
    <w:rsid w:val="00913A0A"/>
    <w:rsid w:val="009152DE"/>
    <w:rsid w:val="00932EE6"/>
    <w:rsid w:val="009517DE"/>
    <w:rsid w:val="009624B0"/>
    <w:rsid w:val="00967BCB"/>
    <w:rsid w:val="00970D40"/>
    <w:rsid w:val="00975A69"/>
    <w:rsid w:val="009871A7"/>
    <w:rsid w:val="009875EB"/>
    <w:rsid w:val="009959FF"/>
    <w:rsid w:val="009B2B74"/>
    <w:rsid w:val="009B58E1"/>
    <w:rsid w:val="009C48B5"/>
    <w:rsid w:val="009D0598"/>
    <w:rsid w:val="009D21FF"/>
    <w:rsid w:val="009E1199"/>
    <w:rsid w:val="009F1D67"/>
    <w:rsid w:val="009F7B97"/>
    <w:rsid w:val="00A00D3D"/>
    <w:rsid w:val="00A10FB1"/>
    <w:rsid w:val="00A1280D"/>
    <w:rsid w:val="00A14D74"/>
    <w:rsid w:val="00A27D97"/>
    <w:rsid w:val="00A361A3"/>
    <w:rsid w:val="00A403AA"/>
    <w:rsid w:val="00A439F1"/>
    <w:rsid w:val="00A65608"/>
    <w:rsid w:val="00A70E5E"/>
    <w:rsid w:val="00A72AA0"/>
    <w:rsid w:val="00A75F49"/>
    <w:rsid w:val="00A7735E"/>
    <w:rsid w:val="00A9079B"/>
    <w:rsid w:val="00A97743"/>
    <w:rsid w:val="00AF27CF"/>
    <w:rsid w:val="00B133C8"/>
    <w:rsid w:val="00B5127F"/>
    <w:rsid w:val="00B52270"/>
    <w:rsid w:val="00B63BFD"/>
    <w:rsid w:val="00B63CEF"/>
    <w:rsid w:val="00B64C81"/>
    <w:rsid w:val="00B74708"/>
    <w:rsid w:val="00B77DB4"/>
    <w:rsid w:val="00B86C99"/>
    <w:rsid w:val="00B9137A"/>
    <w:rsid w:val="00BB28CE"/>
    <w:rsid w:val="00BB4ED7"/>
    <w:rsid w:val="00BB7BBD"/>
    <w:rsid w:val="00BC19B4"/>
    <w:rsid w:val="00BD508A"/>
    <w:rsid w:val="00BE2F63"/>
    <w:rsid w:val="00BE4C35"/>
    <w:rsid w:val="00BE5B72"/>
    <w:rsid w:val="00C00AD0"/>
    <w:rsid w:val="00C07342"/>
    <w:rsid w:val="00C159F9"/>
    <w:rsid w:val="00C24CD2"/>
    <w:rsid w:val="00C369A1"/>
    <w:rsid w:val="00C63140"/>
    <w:rsid w:val="00C831EE"/>
    <w:rsid w:val="00C95C30"/>
    <w:rsid w:val="00CC5B4B"/>
    <w:rsid w:val="00CD3E2F"/>
    <w:rsid w:val="00CD7ABE"/>
    <w:rsid w:val="00CE2C1E"/>
    <w:rsid w:val="00CE38C4"/>
    <w:rsid w:val="00CE59DD"/>
    <w:rsid w:val="00CE7172"/>
    <w:rsid w:val="00CF43E4"/>
    <w:rsid w:val="00D03D29"/>
    <w:rsid w:val="00D07CEE"/>
    <w:rsid w:val="00D127F2"/>
    <w:rsid w:val="00D13483"/>
    <w:rsid w:val="00D2311D"/>
    <w:rsid w:val="00D25233"/>
    <w:rsid w:val="00D266CA"/>
    <w:rsid w:val="00D303B7"/>
    <w:rsid w:val="00D41ECF"/>
    <w:rsid w:val="00D657E4"/>
    <w:rsid w:val="00D770BC"/>
    <w:rsid w:val="00D80BC3"/>
    <w:rsid w:val="00DA32F9"/>
    <w:rsid w:val="00DC0F35"/>
    <w:rsid w:val="00DE7865"/>
    <w:rsid w:val="00DF28D6"/>
    <w:rsid w:val="00DF4734"/>
    <w:rsid w:val="00E07C69"/>
    <w:rsid w:val="00E15F7F"/>
    <w:rsid w:val="00E174F8"/>
    <w:rsid w:val="00E25152"/>
    <w:rsid w:val="00E740D8"/>
    <w:rsid w:val="00E75B04"/>
    <w:rsid w:val="00E7686A"/>
    <w:rsid w:val="00E80AAD"/>
    <w:rsid w:val="00E86CE7"/>
    <w:rsid w:val="00EA2F59"/>
    <w:rsid w:val="00EA3265"/>
    <w:rsid w:val="00EA61F7"/>
    <w:rsid w:val="00EB39AC"/>
    <w:rsid w:val="00EB39E0"/>
    <w:rsid w:val="00EC3466"/>
    <w:rsid w:val="00EC5278"/>
    <w:rsid w:val="00EE4867"/>
    <w:rsid w:val="00EF1E94"/>
    <w:rsid w:val="00EF278F"/>
    <w:rsid w:val="00F05B5C"/>
    <w:rsid w:val="00F06F59"/>
    <w:rsid w:val="00F21BF9"/>
    <w:rsid w:val="00F307AA"/>
    <w:rsid w:val="00F31CEB"/>
    <w:rsid w:val="00F36B51"/>
    <w:rsid w:val="00F45097"/>
    <w:rsid w:val="00F61F75"/>
    <w:rsid w:val="00F72443"/>
    <w:rsid w:val="00F864DF"/>
    <w:rsid w:val="00F9664A"/>
    <w:rsid w:val="00FA049A"/>
    <w:rsid w:val="00FB597A"/>
    <w:rsid w:val="00FC4B6C"/>
    <w:rsid w:val="00FD399E"/>
    <w:rsid w:val="00FE1C5F"/>
    <w:rsid w:val="00FE1E0B"/>
    <w:rsid w:val="00FE2F5E"/>
  </w:rsids>
  <m:mathPr>
    <m:mathFont m:val="Cambria Math"/>
    <m:brkBin m:val="before"/>
    <m:brkBinSub m:val="--"/>
    <m:smallFrac m:val="0"/>
    <m:dispDef m:val="0"/>
    <m:lMargin m:val="0"/>
    <m:rMargin m:val="0"/>
    <m:defJc m:val="centerGroup"/>
    <m:wrapRight/>
    <m:intLim m:val="subSup"/>
    <m:naryLim m:val="subSup"/>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544C2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fr-CA"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index 8" w:uiPriority="0"/>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No List" w:uiPriority="0"/>
    <w:lsdException w:name="Outline List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3BF4"/>
    <w:pPr>
      <w:spacing w:after="0"/>
      <w:ind w:right="-722"/>
      <w:jc w:val="both"/>
    </w:pPr>
    <w:rPr>
      <w:rFonts w:ascii="Palatino" w:eastAsia="Times New Roman" w:hAnsi="Palatino" w:cs="Times New Roman"/>
      <w:sz w:val="24"/>
      <w:lang w:val="fr-FR" w:eastAsia="fr-CA"/>
    </w:rPr>
  </w:style>
  <w:style w:type="paragraph" w:styleId="Titre1">
    <w:name w:val="heading 1"/>
    <w:basedOn w:val="Normal"/>
    <w:next w:val="Normal"/>
    <w:link w:val="Titre1Car"/>
    <w:qFormat/>
    <w:rsid w:val="008F3BF4"/>
    <w:pPr>
      <w:keepNext/>
      <w:spacing w:line="240" w:lineRule="exact"/>
      <w:ind w:right="-522"/>
      <w:outlineLvl w:val="0"/>
    </w:pPr>
    <w:rPr>
      <w:rFonts w:ascii="Verdana" w:hAnsi="Verdana"/>
      <w:b/>
      <w:sz w:val="20"/>
    </w:rPr>
  </w:style>
  <w:style w:type="paragraph" w:styleId="Titre2">
    <w:name w:val="heading 2"/>
    <w:basedOn w:val="Normal"/>
    <w:next w:val="Normal"/>
    <w:link w:val="Titre2Car"/>
    <w:qFormat/>
    <w:rsid w:val="008F3BF4"/>
    <w:pPr>
      <w:keepNext/>
      <w:spacing w:line="480" w:lineRule="atLeast"/>
      <w:ind w:right="-522"/>
      <w:jc w:val="center"/>
      <w:outlineLvl w:val="1"/>
    </w:pPr>
    <w:rPr>
      <w:rFonts w:ascii="Verdana" w:hAnsi="Verdana"/>
      <w:b/>
    </w:rPr>
  </w:style>
  <w:style w:type="paragraph" w:styleId="Titre3">
    <w:name w:val="heading 3"/>
    <w:basedOn w:val="Normal"/>
    <w:next w:val="Normal"/>
    <w:link w:val="Titre3Car"/>
    <w:qFormat/>
    <w:rsid w:val="008F3BF4"/>
    <w:pPr>
      <w:keepNext/>
      <w:spacing w:line="480" w:lineRule="atLeast"/>
      <w:ind w:right="-522"/>
      <w:jc w:val="center"/>
      <w:outlineLvl w:val="2"/>
    </w:pPr>
    <w:rPr>
      <w:rFonts w:ascii="Verdana" w:hAnsi="Verdana"/>
      <w:b/>
      <w:sz w:val="22"/>
    </w:rPr>
  </w:style>
  <w:style w:type="paragraph" w:styleId="Titre4">
    <w:name w:val="heading 4"/>
    <w:basedOn w:val="Normal"/>
    <w:next w:val="Normal"/>
    <w:link w:val="Titre4Car"/>
    <w:qFormat/>
    <w:rsid w:val="008F3BF4"/>
    <w:pPr>
      <w:keepNext/>
      <w:spacing w:line="480" w:lineRule="atLeast"/>
      <w:ind w:right="-522"/>
      <w:jc w:val="left"/>
      <w:outlineLvl w:val="3"/>
    </w:pPr>
    <w:rPr>
      <w:rFonts w:ascii="Verdana" w:hAnsi="Verdana"/>
      <w:b/>
      <w:sz w:val="20"/>
    </w:rPr>
  </w:style>
  <w:style w:type="paragraph" w:styleId="Titre5">
    <w:name w:val="heading 5"/>
    <w:basedOn w:val="Normal"/>
    <w:next w:val="Normal"/>
    <w:link w:val="Titre5Car"/>
    <w:qFormat/>
    <w:rsid w:val="008F3BF4"/>
    <w:pPr>
      <w:keepNext/>
      <w:spacing w:line="240" w:lineRule="exact"/>
      <w:ind w:right="-522"/>
      <w:outlineLvl w:val="4"/>
    </w:pPr>
    <w:rPr>
      <w:rFonts w:ascii="Times" w:hAnsi="Times"/>
      <w:b/>
    </w:rPr>
  </w:style>
  <w:style w:type="paragraph" w:styleId="Titre6">
    <w:name w:val="heading 6"/>
    <w:basedOn w:val="Normal"/>
    <w:next w:val="Normal"/>
    <w:link w:val="Titre6Car"/>
    <w:qFormat/>
    <w:rsid w:val="008F3BF4"/>
    <w:pPr>
      <w:keepNext/>
      <w:outlineLvl w:val="5"/>
    </w:pPr>
    <w:rPr>
      <w:rFonts w:ascii="Times" w:hAnsi="Times"/>
      <w:b/>
    </w:rPr>
  </w:style>
  <w:style w:type="paragraph" w:styleId="Titre7">
    <w:name w:val="heading 7"/>
    <w:basedOn w:val="Normal"/>
    <w:next w:val="Normal"/>
    <w:link w:val="Titre7Car"/>
    <w:qFormat/>
    <w:rsid w:val="008F3BF4"/>
    <w:pPr>
      <w:keepNext/>
      <w:ind w:right="-234"/>
      <w:outlineLvl w:val="6"/>
    </w:pPr>
    <w:rPr>
      <w:rFonts w:ascii="Times" w:hAnsi="Times"/>
      <w:b/>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F3BF4"/>
    <w:rPr>
      <w:rFonts w:ascii="Verdana" w:eastAsia="Times New Roman" w:hAnsi="Verdana" w:cs="Times New Roman"/>
      <w:b/>
      <w:lang w:val="fr-FR" w:eastAsia="fr-CA"/>
    </w:rPr>
  </w:style>
  <w:style w:type="character" w:customStyle="1" w:styleId="Titre2Car">
    <w:name w:val="Titre 2 Car"/>
    <w:basedOn w:val="Policepardfaut"/>
    <w:link w:val="Titre2"/>
    <w:rsid w:val="008F3BF4"/>
    <w:rPr>
      <w:rFonts w:ascii="Verdana" w:eastAsia="Times New Roman" w:hAnsi="Verdana" w:cs="Times New Roman"/>
      <w:b/>
      <w:sz w:val="24"/>
      <w:lang w:val="fr-FR" w:eastAsia="fr-CA"/>
    </w:rPr>
  </w:style>
  <w:style w:type="character" w:customStyle="1" w:styleId="Titre3Car">
    <w:name w:val="Titre 3 Car"/>
    <w:basedOn w:val="Policepardfaut"/>
    <w:link w:val="Titre3"/>
    <w:rsid w:val="008F3BF4"/>
    <w:rPr>
      <w:rFonts w:ascii="Verdana" w:eastAsia="Times New Roman" w:hAnsi="Verdana" w:cs="Times New Roman"/>
      <w:b/>
      <w:sz w:val="22"/>
      <w:lang w:val="fr-FR" w:eastAsia="fr-CA"/>
    </w:rPr>
  </w:style>
  <w:style w:type="character" w:customStyle="1" w:styleId="Titre4Car">
    <w:name w:val="Titre 4 Car"/>
    <w:basedOn w:val="Policepardfaut"/>
    <w:link w:val="Titre4"/>
    <w:rsid w:val="008F3BF4"/>
    <w:rPr>
      <w:rFonts w:ascii="Verdana" w:eastAsia="Times New Roman" w:hAnsi="Verdana" w:cs="Times New Roman"/>
      <w:b/>
      <w:lang w:val="fr-FR" w:eastAsia="fr-CA"/>
    </w:rPr>
  </w:style>
  <w:style w:type="character" w:customStyle="1" w:styleId="Titre5Car">
    <w:name w:val="Titre 5 Car"/>
    <w:basedOn w:val="Policepardfaut"/>
    <w:link w:val="Titre5"/>
    <w:rsid w:val="008F3BF4"/>
    <w:rPr>
      <w:rFonts w:ascii="Times" w:eastAsia="Times New Roman" w:hAnsi="Times" w:cs="Times New Roman"/>
      <w:b/>
      <w:sz w:val="24"/>
      <w:lang w:val="fr-FR" w:eastAsia="fr-CA"/>
    </w:rPr>
  </w:style>
  <w:style w:type="character" w:customStyle="1" w:styleId="Titre6Car">
    <w:name w:val="Titre 6 Car"/>
    <w:basedOn w:val="Policepardfaut"/>
    <w:link w:val="Titre6"/>
    <w:rsid w:val="008F3BF4"/>
    <w:rPr>
      <w:rFonts w:ascii="Times" w:eastAsia="Times New Roman" w:hAnsi="Times" w:cs="Times New Roman"/>
      <w:b/>
      <w:sz w:val="24"/>
      <w:lang w:val="fr-FR" w:eastAsia="fr-CA"/>
    </w:rPr>
  </w:style>
  <w:style w:type="character" w:customStyle="1" w:styleId="Titre7Car">
    <w:name w:val="Titre 7 Car"/>
    <w:basedOn w:val="Policepardfaut"/>
    <w:link w:val="Titre7"/>
    <w:rsid w:val="008F3BF4"/>
    <w:rPr>
      <w:rFonts w:ascii="Times" w:eastAsia="Times New Roman" w:hAnsi="Times" w:cs="Times New Roman"/>
      <w:b/>
      <w:lang w:val="fr-FR" w:eastAsia="fr-CA"/>
    </w:rPr>
  </w:style>
  <w:style w:type="paragraph" w:customStyle="1" w:styleId="a">
    <w:rsid w:val="008F3BF4"/>
  </w:style>
  <w:style w:type="paragraph" w:styleId="Pieddepage">
    <w:name w:val="footer"/>
    <w:basedOn w:val="Normal"/>
    <w:link w:val="PieddepageCar"/>
    <w:rsid w:val="008F3BF4"/>
    <w:pPr>
      <w:tabs>
        <w:tab w:val="center" w:pos="4252"/>
        <w:tab w:val="decimal" w:pos="9520"/>
      </w:tabs>
    </w:pPr>
    <w:rPr>
      <w:sz w:val="20"/>
    </w:rPr>
  </w:style>
  <w:style w:type="character" w:customStyle="1" w:styleId="PieddepageCar">
    <w:name w:val="Pied de page Car"/>
    <w:basedOn w:val="Policepardfaut"/>
    <w:link w:val="Pieddepage"/>
    <w:rsid w:val="008F3BF4"/>
    <w:rPr>
      <w:rFonts w:ascii="Palatino" w:eastAsia="Times New Roman" w:hAnsi="Palatino" w:cs="Times New Roman"/>
      <w:lang w:val="fr-FR" w:eastAsia="fr-CA"/>
    </w:rPr>
  </w:style>
  <w:style w:type="paragraph" w:styleId="En-tte">
    <w:name w:val="header"/>
    <w:basedOn w:val="Normal"/>
    <w:link w:val="En-tteCar"/>
    <w:rsid w:val="008F3BF4"/>
    <w:pPr>
      <w:tabs>
        <w:tab w:val="center" w:pos="4252"/>
        <w:tab w:val="decimal" w:pos="9520"/>
      </w:tabs>
    </w:pPr>
    <w:rPr>
      <w:sz w:val="20"/>
    </w:rPr>
  </w:style>
  <w:style w:type="character" w:customStyle="1" w:styleId="En-tteCar">
    <w:name w:val="En-tête Car"/>
    <w:basedOn w:val="Policepardfaut"/>
    <w:link w:val="En-tte"/>
    <w:rsid w:val="008F3BF4"/>
    <w:rPr>
      <w:rFonts w:ascii="Palatino" w:eastAsia="Times New Roman" w:hAnsi="Palatino" w:cs="Times New Roman"/>
      <w:lang w:val="fr-FR" w:eastAsia="fr-CA"/>
    </w:rPr>
  </w:style>
  <w:style w:type="paragraph" w:styleId="Notedebasdepage">
    <w:name w:val="footnote text"/>
    <w:basedOn w:val="Normal"/>
    <w:link w:val="NotedebasdepageCar"/>
    <w:semiHidden/>
    <w:rsid w:val="008F3BF4"/>
    <w:pPr>
      <w:ind w:right="-702"/>
    </w:pPr>
    <w:rPr>
      <w:sz w:val="20"/>
    </w:rPr>
  </w:style>
  <w:style w:type="character" w:customStyle="1" w:styleId="NotedebasdepageCar">
    <w:name w:val="Note de bas de page Car"/>
    <w:basedOn w:val="Policepardfaut"/>
    <w:link w:val="Notedebasdepage"/>
    <w:semiHidden/>
    <w:rsid w:val="008F3BF4"/>
    <w:rPr>
      <w:rFonts w:ascii="Palatino" w:eastAsia="Times New Roman" w:hAnsi="Palatino" w:cs="Times New Roman"/>
      <w:lang w:val="fr-FR" w:eastAsia="fr-CA"/>
    </w:rPr>
  </w:style>
  <w:style w:type="paragraph" w:customStyle="1" w:styleId="notedebas">
    <w:name w:val="note de bas"/>
    <w:rsid w:val="008F3BF4"/>
    <w:pPr>
      <w:spacing w:after="0"/>
      <w:jc w:val="both"/>
    </w:pPr>
    <w:rPr>
      <w:rFonts w:ascii="Palatino" w:eastAsia="Times New Roman" w:hAnsi="Palatino" w:cs="Times New Roman"/>
      <w:sz w:val="16"/>
      <w:lang w:val="fr-FR" w:eastAsia="fr-CA"/>
    </w:rPr>
  </w:style>
  <w:style w:type="paragraph" w:customStyle="1" w:styleId="Normalcentr1">
    <w:name w:val="Normal centré1"/>
    <w:basedOn w:val="Normal"/>
    <w:rsid w:val="008F3BF4"/>
    <w:pPr>
      <w:spacing w:line="300" w:lineRule="atLeast"/>
      <w:ind w:left="280" w:right="-502" w:firstLine="280"/>
    </w:pPr>
    <w:rPr>
      <w:rFonts w:ascii="New York" w:hAnsi="New York"/>
    </w:rPr>
  </w:style>
  <w:style w:type="paragraph" w:customStyle="1" w:styleId="Corpsdetexte21">
    <w:name w:val="Corps de texte 21"/>
    <w:basedOn w:val="Normal"/>
    <w:rsid w:val="008F3BF4"/>
    <w:pPr>
      <w:spacing w:line="360" w:lineRule="atLeast"/>
      <w:ind w:right="38" w:firstLine="280"/>
    </w:pPr>
    <w:rPr>
      <w:rFonts w:ascii="New York" w:hAnsi="New York"/>
    </w:rPr>
  </w:style>
  <w:style w:type="paragraph" w:customStyle="1" w:styleId="glossaire">
    <w:name w:val="glossaire"/>
    <w:basedOn w:val="Normal"/>
    <w:rsid w:val="008F3BF4"/>
    <w:pPr>
      <w:tabs>
        <w:tab w:val="left" w:pos="2820"/>
      </w:tabs>
      <w:spacing w:line="360" w:lineRule="atLeast"/>
      <w:ind w:right="-542"/>
    </w:pPr>
    <w:rPr>
      <w:rFonts w:ascii="New York" w:hAnsi="New York"/>
    </w:rPr>
  </w:style>
  <w:style w:type="paragraph" w:customStyle="1" w:styleId="Textedenotedepied">
    <w:name w:val="Texte de note de pied"/>
    <w:basedOn w:val="Normal"/>
    <w:rsid w:val="008F3BF4"/>
    <w:pPr>
      <w:ind w:right="0"/>
    </w:pPr>
    <w:rPr>
      <w:rFonts w:ascii="New York" w:hAnsi="New York"/>
      <w:sz w:val="20"/>
    </w:rPr>
  </w:style>
  <w:style w:type="paragraph" w:customStyle="1" w:styleId="Slection">
    <w:name w:val="Sélection"/>
    <w:basedOn w:val="Normal"/>
    <w:next w:val="Normal"/>
    <w:rsid w:val="008F3BF4"/>
    <w:pPr>
      <w:spacing w:line="300" w:lineRule="atLeast"/>
      <w:ind w:right="0"/>
    </w:pPr>
    <w:rPr>
      <w:rFonts w:ascii="New York" w:hAnsi="New York"/>
      <w:sz w:val="20"/>
    </w:rPr>
  </w:style>
  <w:style w:type="paragraph" w:customStyle="1" w:styleId="Listpuces">
    <w:name w:val="List à puces"/>
    <w:basedOn w:val="Normal"/>
    <w:rsid w:val="008F3BF4"/>
    <w:pPr>
      <w:ind w:left="283" w:right="0" w:hanging="283"/>
      <w:jc w:val="left"/>
    </w:pPr>
    <w:rPr>
      <w:rFonts w:ascii="New York" w:hAnsi="New York"/>
    </w:rPr>
  </w:style>
  <w:style w:type="paragraph" w:styleId="Liste3">
    <w:name w:val="List 3"/>
    <w:basedOn w:val="Normal"/>
    <w:rsid w:val="008F3BF4"/>
    <w:pPr>
      <w:ind w:left="283" w:right="0" w:hanging="283"/>
      <w:jc w:val="left"/>
    </w:pPr>
    <w:rPr>
      <w:rFonts w:ascii="New York" w:hAnsi="New York"/>
    </w:rPr>
  </w:style>
  <w:style w:type="paragraph" w:customStyle="1" w:styleId="Textebrut1">
    <w:name w:val="Texte brut1"/>
    <w:basedOn w:val="Normal"/>
    <w:rsid w:val="008F3BF4"/>
    <w:pPr>
      <w:ind w:right="0"/>
      <w:jc w:val="left"/>
    </w:pPr>
    <w:rPr>
      <w:rFonts w:ascii="Times" w:hAnsi="Times"/>
      <w:sz w:val="20"/>
    </w:rPr>
  </w:style>
  <w:style w:type="paragraph" w:customStyle="1" w:styleId="Retraitcorpsdetexte31">
    <w:name w:val="Retrait corps de texte 31"/>
    <w:basedOn w:val="Normal"/>
    <w:rsid w:val="008F3BF4"/>
    <w:pPr>
      <w:tabs>
        <w:tab w:val="left" w:pos="1520"/>
        <w:tab w:val="left" w:pos="2060"/>
      </w:tabs>
      <w:ind w:left="709" w:right="0"/>
    </w:pPr>
    <w:rPr>
      <w:rFonts w:ascii="New York" w:hAnsi="New York"/>
      <w:sz w:val="20"/>
    </w:rPr>
  </w:style>
  <w:style w:type="character" w:styleId="Lienhypertexte">
    <w:name w:val="Hyperlink"/>
    <w:basedOn w:val="Policepardfaut"/>
    <w:rsid w:val="008F3BF4"/>
    <w:rPr>
      <w:color w:val="0000FF"/>
      <w:u w:val="single"/>
    </w:rPr>
  </w:style>
  <w:style w:type="character" w:styleId="Lienhypertextesuivi">
    <w:name w:val="FollowedHyperlink"/>
    <w:basedOn w:val="Policepardfaut"/>
    <w:rsid w:val="008F3BF4"/>
    <w:rPr>
      <w:color w:val="800080"/>
      <w:u w:val="single"/>
    </w:rPr>
  </w:style>
  <w:style w:type="paragraph" w:styleId="Index8">
    <w:name w:val="index 8"/>
    <w:basedOn w:val="Normal"/>
    <w:autoRedefine/>
    <w:semiHidden/>
    <w:rsid w:val="008F3BF4"/>
    <w:pPr>
      <w:ind w:right="0"/>
      <w:jc w:val="left"/>
    </w:pPr>
    <w:rPr>
      <w:rFonts w:ascii="New York" w:hAnsi="New York"/>
      <w:sz w:val="20"/>
    </w:rPr>
  </w:style>
  <w:style w:type="paragraph" w:styleId="Corpsdetexte">
    <w:name w:val="Body Text"/>
    <w:basedOn w:val="Normal"/>
    <w:link w:val="CorpsdetexteCar"/>
    <w:rsid w:val="008F3BF4"/>
    <w:pPr>
      <w:spacing w:line="240" w:lineRule="exact"/>
      <w:ind w:right="-522"/>
    </w:pPr>
    <w:rPr>
      <w:rFonts w:ascii="Times" w:hAnsi="Times"/>
    </w:rPr>
  </w:style>
  <w:style w:type="character" w:customStyle="1" w:styleId="CorpsdetexteCar">
    <w:name w:val="Corps de texte Car"/>
    <w:basedOn w:val="Policepardfaut"/>
    <w:link w:val="Corpsdetexte"/>
    <w:rsid w:val="008F3BF4"/>
    <w:rPr>
      <w:rFonts w:ascii="Times" w:eastAsia="Times New Roman" w:hAnsi="Times" w:cs="Times New Roman"/>
      <w:sz w:val="24"/>
      <w:lang w:val="fr-FR" w:eastAsia="fr-CA"/>
    </w:rPr>
  </w:style>
  <w:style w:type="paragraph" w:styleId="Corpsdetexte2">
    <w:name w:val="Body Text 2"/>
    <w:basedOn w:val="Normal"/>
    <w:link w:val="Corpsdetexte2Car"/>
    <w:rsid w:val="008F3BF4"/>
    <w:pPr>
      <w:spacing w:line="360" w:lineRule="atLeast"/>
      <w:ind w:right="18"/>
    </w:pPr>
  </w:style>
  <w:style w:type="character" w:customStyle="1" w:styleId="Corpsdetexte2Car">
    <w:name w:val="Corps de texte 2 Car"/>
    <w:basedOn w:val="Policepardfaut"/>
    <w:link w:val="Corpsdetexte2"/>
    <w:rsid w:val="008F3BF4"/>
    <w:rPr>
      <w:rFonts w:ascii="Palatino" w:eastAsia="Times New Roman" w:hAnsi="Palatino" w:cs="Times New Roman"/>
      <w:sz w:val="24"/>
      <w:lang w:val="fr-FR" w:eastAsia="fr-CA"/>
    </w:rPr>
  </w:style>
  <w:style w:type="paragraph" w:styleId="Normalcentr">
    <w:name w:val="Block Text"/>
    <w:basedOn w:val="Normal"/>
    <w:rsid w:val="008F3BF4"/>
    <w:pPr>
      <w:ind w:left="705" w:right="18"/>
    </w:pPr>
    <w:rPr>
      <w:rFonts w:ascii="Times" w:hAnsi="Times"/>
    </w:rPr>
  </w:style>
  <w:style w:type="paragraph" w:styleId="Corpsdetexte3">
    <w:name w:val="Body Text 3"/>
    <w:basedOn w:val="Normal"/>
    <w:link w:val="Corpsdetexte3Car"/>
    <w:rsid w:val="008F3BF4"/>
    <w:pPr>
      <w:spacing w:line="240" w:lineRule="exact"/>
      <w:ind w:right="-522"/>
    </w:pPr>
    <w:rPr>
      <w:rFonts w:ascii="Times" w:hAnsi="Times"/>
      <w:b/>
    </w:rPr>
  </w:style>
  <w:style w:type="character" w:customStyle="1" w:styleId="Corpsdetexte3Car">
    <w:name w:val="Corps de texte 3 Car"/>
    <w:basedOn w:val="Policepardfaut"/>
    <w:link w:val="Corpsdetexte3"/>
    <w:rsid w:val="008F3BF4"/>
    <w:rPr>
      <w:rFonts w:ascii="Times" w:eastAsia="Times New Roman" w:hAnsi="Times" w:cs="Times New Roman"/>
      <w:b/>
      <w:sz w:val="24"/>
      <w:lang w:val="fr-FR" w:eastAsia="fr-CA"/>
    </w:rPr>
  </w:style>
  <w:style w:type="paragraph" w:styleId="Retraitcorpsdetexte">
    <w:name w:val="Body Text Indent"/>
    <w:basedOn w:val="Normal"/>
    <w:link w:val="RetraitcorpsdetexteCar"/>
    <w:rsid w:val="008F3BF4"/>
    <w:pPr>
      <w:autoSpaceDE w:val="0"/>
      <w:autoSpaceDN w:val="0"/>
      <w:adjustRightInd w:val="0"/>
      <w:ind w:left="540" w:right="0"/>
    </w:pPr>
    <w:rPr>
      <w:rFonts w:ascii="Bookman Old Style" w:hAnsi="Bookman Old Style"/>
      <w:sz w:val="20"/>
    </w:rPr>
  </w:style>
  <w:style w:type="character" w:customStyle="1" w:styleId="RetraitcorpsdetexteCar">
    <w:name w:val="Retrait corps de texte Car"/>
    <w:basedOn w:val="Policepardfaut"/>
    <w:link w:val="Retraitcorpsdetexte"/>
    <w:rsid w:val="008F3BF4"/>
    <w:rPr>
      <w:rFonts w:ascii="Bookman Old Style" w:eastAsia="Times New Roman" w:hAnsi="Bookman Old Style" w:cs="Times New Roman"/>
      <w:lang w:val="fr-FR" w:eastAsia="fr-CA"/>
    </w:rPr>
  </w:style>
  <w:style w:type="paragraph" w:styleId="NormalWeb">
    <w:name w:val="Normal (Web)"/>
    <w:basedOn w:val="Normal"/>
    <w:rsid w:val="008F3BF4"/>
    <w:pPr>
      <w:spacing w:before="100" w:beforeAutospacing="1" w:after="100" w:afterAutospacing="1"/>
      <w:ind w:right="0"/>
      <w:jc w:val="left"/>
    </w:pPr>
    <w:rPr>
      <w:rFonts w:ascii="Times New Roman" w:hAnsi="Times New Roman"/>
      <w:lang w:val="pt-BR"/>
    </w:rPr>
  </w:style>
  <w:style w:type="paragraph" w:styleId="Retraitcorpsdetexte2">
    <w:name w:val="Body Text Indent 2"/>
    <w:basedOn w:val="Normal"/>
    <w:link w:val="Retraitcorpsdetexte2Car"/>
    <w:rsid w:val="008F3BF4"/>
    <w:pPr>
      <w:spacing w:before="240"/>
      <w:ind w:right="-234" w:firstLine="737"/>
    </w:pPr>
    <w:rPr>
      <w:rFonts w:ascii="Times" w:hAnsi="Times"/>
      <w:sz w:val="20"/>
    </w:rPr>
  </w:style>
  <w:style w:type="character" w:customStyle="1" w:styleId="Retraitcorpsdetexte2Car">
    <w:name w:val="Retrait corps de texte 2 Car"/>
    <w:basedOn w:val="Policepardfaut"/>
    <w:link w:val="Retraitcorpsdetexte2"/>
    <w:rsid w:val="008F3BF4"/>
    <w:rPr>
      <w:rFonts w:ascii="Times" w:eastAsia="Times New Roman" w:hAnsi="Times" w:cs="Times New Roman"/>
      <w:lang w:val="fr-FR" w:eastAsia="fr-CA"/>
    </w:rPr>
  </w:style>
  <w:style w:type="paragraph" w:styleId="Retraitcorpsdetexte3">
    <w:name w:val="Body Text Indent 3"/>
    <w:basedOn w:val="Normal"/>
    <w:link w:val="Retraitcorpsdetexte3Car"/>
    <w:rsid w:val="008F3BF4"/>
    <w:pPr>
      <w:ind w:right="-234" w:firstLine="360"/>
    </w:pPr>
    <w:rPr>
      <w:rFonts w:ascii="Times" w:hAnsi="Times"/>
      <w:sz w:val="20"/>
    </w:rPr>
  </w:style>
  <w:style w:type="character" w:customStyle="1" w:styleId="Retraitcorpsdetexte3Car">
    <w:name w:val="Retrait corps de texte 3 Car"/>
    <w:basedOn w:val="Policepardfaut"/>
    <w:link w:val="Retraitcorpsdetexte3"/>
    <w:rsid w:val="008F3BF4"/>
    <w:rPr>
      <w:rFonts w:ascii="Times" w:eastAsia="Times New Roman" w:hAnsi="Times" w:cs="Times New Roman"/>
      <w:lang w:val="fr-FR" w:eastAsia="fr-CA"/>
    </w:rPr>
  </w:style>
  <w:style w:type="paragraph" w:customStyle="1" w:styleId="citationinterro">
    <w:name w:val="citation interro"/>
    <w:basedOn w:val="Normal"/>
    <w:rsid w:val="008F3BF4"/>
    <w:pPr>
      <w:ind w:left="1440" w:right="720" w:hanging="720"/>
    </w:pPr>
    <w:rPr>
      <w:rFonts w:ascii="Arial" w:hAnsi="Arial"/>
      <w:kern w:val="24"/>
      <w:sz w:val="22"/>
      <w:lang w:val="fr-CA"/>
    </w:rPr>
  </w:style>
  <w:style w:type="paragraph" w:styleId="Textebrut">
    <w:name w:val="Plain Text"/>
    <w:basedOn w:val="Normal"/>
    <w:link w:val="TextebrutCar"/>
    <w:rsid w:val="008F3BF4"/>
    <w:pPr>
      <w:ind w:right="0"/>
      <w:jc w:val="left"/>
    </w:pPr>
    <w:rPr>
      <w:rFonts w:ascii="Courier New" w:hAnsi="Courier New" w:cs="Courier New"/>
      <w:sz w:val="20"/>
      <w:lang w:eastAsia="fr-FR"/>
    </w:rPr>
  </w:style>
  <w:style w:type="character" w:customStyle="1" w:styleId="TextebrutCar">
    <w:name w:val="Texte brut Car"/>
    <w:basedOn w:val="Policepardfaut"/>
    <w:link w:val="Textebrut"/>
    <w:rsid w:val="008F3BF4"/>
    <w:rPr>
      <w:rFonts w:ascii="Courier New" w:eastAsia="Times New Roman" w:hAnsi="Courier New" w:cs="Courier New"/>
      <w:lang w:val="fr-FR" w:eastAsia="fr-FR"/>
    </w:rPr>
  </w:style>
  <w:style w:type="character" w:customStyle="1" w:styleId="txtp1">
    <w:name w:val="txtp1"/>
    <w:basedOn w:val="Policepardfaut"/>
    <w:rsid w:val="008F3BF4"/>
    <w:rPr>
      <w:rFonts w:ascii="Verdana" w:hAnsi="Verdana" w:hint="default"/>
      <w:color w:val="000000"/>
      <w:sz w:val="14"/>
      <w:szCs w:val="14"/>
    </w:rPr>
  </w:style>
  <w:style w:type="paragraph" w:customStyle="1" w:styleId="NormalWeb79">
    <w:name w:val="Normal (Web)79"/>
    <w:basedOn w:val="Normal"/>
    <w:rsid w:val="008F3BF4"/>
    <w:pPr>
      <w:spacing w:before="120" w:after="120" w:line="360" w:lineRule="atLeast"/>
      <w:ind w:left="150" w:right="150"/>
    </w:pPr>
    <w:rPr>
      <w:rFonts w:ascii="Arial Unicode MS" w:eastAsia="Arial Unicode MS" w:hAnsi="Arial Unicode MS" w:cs="Arial Unicode MS"/>
      <w:color w:val="000000"/>
      <w:szCs w:val="24"/>
      <w:lang w:val="fr-CA"/>
    </w:rPr>
  </w:style>
  <w:style w:type="character" w:styleId="lev">
    <w:name w:val="Strong"/>
    <w:basedOn w:val="Policepardfaut"/>
    <w:qFormat/>
    <w:rsid w:val="008F3BF4"/>
    <w:rPr>
      <w:b/>
      <w:bCs/>
    </w:rPr>
  </w:style>
  <w:style w:type="numbering" w:styleId="111111">
    <w:name w:val="Outline List 2"/>
    <w:basedOn w:val="Aucuneliste"/>
    <w:rsid w:val="008F3BF4"/>
    <w:pPr>
      <w:numPr>
        <w:numId w:val="10"/>
      </w:numPr>
    </w:pPr>
  </w:style>
  <w:style w:type="paragraph" w:styleId="TM2">
    <w:name w:val="toc 2"/>
    <w:basedOn w:val="Normal"/>
    <w:next w:val="Normal"/>
    <w:autoRedefine/>
    <w:semiHidden/>
    <w:rsid w:val="008F3BF4"/>
    <w:pPr>
      <w:ind w:left="240"/>
    </w:pPr>
  </w:style>
  <w:style w:type="paragraph" w:styleId="TM1">
    <w:name w:val="toc 1"/>
    <w:basedOn w:val="Normal"/>
    <w:next w:val="Normal"/>
    <w:autoRedefine/>
    <w:semiHidden/>
    <w:rsid w:val="008F3BF4"/>
  </w:style>
  <w:style w:type="paragraph" w:customStyle="1" w:styleId="BodyText">
    <w:name w:val="BodyText"/>
    <w:basedOn w:val="Normal"/>
    <w:rsid w:val="008F3BF4"/>
    <w:pPr>
      <w:spacing w:after="240" w:line="360" w:lineRule="auto"/>
      <w:ind w:right="0" w:firstLine="1440"/>
    </w:pPr>
    <w:rPr>
      <w:rFonts w:ascii="Times New Roman" w:hAnsi="Times New Roman"/>
      <w:lang w:eastAsia="fr-FR"/>
    </w:rPr>
  </w:style>
  <w:style w:type="table" w:styleId="Grille">
    <w:name w:val="Table Grid"/>
    <w:basedOn w:val="TableauNormal"/>
    <w:rsid w:val="008F3BF4"/>
    <w:pPr>
      <w:spacing w:after="0"/>
      <w:ind w:right="-722"/>
      <w:jc w:val="both"/>
    </w:pPr>
    <w:rPr>
      <w:rFonts w:ascii="New York" w:eastAsia="Times New Roman" w:hAnsi="New York" w:cs="Times New Roman"/>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rodepage">
    <w:name w:val="page number"/>
    <w:basedOn w:val="Policepardfaut"/>
    <w:rsid w:val="008F3BF4"/>
  </w:style>
  <w:style w:type="paragraph" w:customStyle="1" w:styleId="Level1">
    <w:name w:val="Level 1"/>
    <w:rsid w:val="008F3BF4"/>
    <w:pPr>
      <w:spacing w:after="0"/>
      <w:ind w:left="720"/>
      <w:jc w:val="both"/>
    </w:pPr>
    <w:rPr>
      <w:rFonts w:ascii="Times New Roman" w:eastAsia="Times New Roman" w:hAnsi="Times New Roman" w:cs="Times New Roman"/>
      <w:sz w:val="24"/>
      <w:lang w:val="fr-FR" w:eastAsia="fr-CA"/>
    </w:rPr>
  </w:style>
  <w:style w:type="paragraph" w:customStyle="1" w:styleId="Normal1">
    <w:name w:val="Normal1"/>
    <w:rsid w:val="008F3BF4"/>
    <w:pPr>
      <w:spacing w:after="0"/>
    </w:pPr>
    <w:rPr>
      <w:rFonts w:ascii="New York" w:eastAsia="Times New Roman" w:hAnsi="New York" w:cs="Times New Roman"/>
      <w:sz w:val="24"/>
      <w:lang w:val="fr-FR" w:eastAsia="fr-CA"/>
    </w:rPr>
  </w:style>
  <w:style w:type="paragraph" w:customStyle="1" w:styleId="annotation">
    <w:name w:val="annotation"/>
    <w:basedOn w:val="Normal"/>
    <w:rsid w:val="008F3BF4"/>
    <w:pPr>
      <w:ind w:right="0"/>
      <w:jc w:val="left"/>
    </w:pPr>
    <w:rPr>
      <w:rFonts w:ascii="Times New Roman" w:hAnsi="Times New Roman"/>
      <w:sz w:val="20"/>
    </w:rPr>
  </w:style>
  <w:style w:type="character" w:styleId="Marquedenotedefin">
    <w:name w:val="endnote reference"/>
    <w:basedOn w:val="Policepardfaut"/>
    <w:uiPriority w:val="99"/>
    <w:semiHidden/>
    <w:unhideWhenUsed/>
    <w:rsid w:val="008F3BF4"/>
    <w:rPr>
      <w:vertAlign w:val="superscript"/>
    </w:rPr>
  </w:style>
  <w:style w:type="character" w:styleId="Marquenotebasdepage">
    <w:name w:val="footnote reference"/>
    <w:basedOn w:val="Policepardfaut"/>
    <w:uiPriority w:val="99"/>
    <w:semiHidden/>
    <w:unhideWhenUsed/>
    <w:rsid w:val="008F3BF4"/>
    <w:rPr>
      <w:vertAlign w:val="superscript"/>
    </w:rPr>
  </w:style>
  <w:style w:type="paragraph" w:customStyle="1" w:styleId="a0">
    <w:rsid w:val="00114CF5"/>
  </w:style>
  <w:style w:type="paragraph" w:customStyle="1" w:styleId="a1">
    <w:rsid w:val="00D127F2"/>
  </w:style>
  <w:style w:type="paragraph" w:styleId="Textedebulles">
    <w:name w:val="Balloon Text"/>
    <w:basedOn w:val="Normal"/>
    <w:link w:val="TextedebullesCar"/>
    <w:uiPriority w:val="99"/>
    <w:semiHidden/>
    <w:unhideWhenUsed/>
    <w:rsid w:val="00E86CE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86CE7"/>
    <w:rPr>
      <w:rFonts w:ascii="Lucida Grande" w:eastAsia="Times New Roman" w:hAnsi="Lucida Grande" w:cs="Lucida Grande"/>
      <w:sz w:val="18"/>
      <w:szCs w:val="18"/>
      <w:lang w:val="fr-FR" w:eastAsia="fr-C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fr-CA"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index 8" w:uiPriority="0"/>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No List" w:uiPriority="0"/>
    <w:lsdException w:name="Outline List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3BF4"/>
    <w:pPr>
      <w:spacing w:after="0"/>
      <w:ind w:right="-722"/>
      <w:jc w:val="both"/>
    </w:pPr>
    <w:rPr>
      <w:rFonts w:ascii="Palatino" w:eastAsia="Times New Roman" w:hAnsi="Palatino" w:cs="Times New Roman"/>
      <w:sz w:val="24"/>
      <w:lang w:val="fr-FR" w:eastAsia="fr-CA"/>
    </w:rPr>
  </w:style>
  <w:style w:type="paragraph" w:styleId="Titre1">
    <w:name w:val="heading 1"/>
    <w:basedOn w:val="Normal"/>
    <w:next w:val="Normal"/>
    <w:link w:val="Titre1Car"/>
    <w:qFormat/>
    <w:rsid w:val="008F3BF4"/>
    <w:pPr>
      <w:keepNext/>
      <w:spacing w:line="240" w:lineRule="exact"/>
      <w:ind w:right="-522"/>
      <w:outlineLvl w:val="0"/>
    </w:pPr>
    <w:rPr>
      <w:rFonts w:ascii="Verdana" w:hAnsi="Verdana"/>
      <w:b/>
      <w:sz w:val="20"/>
    </w:rPr>
  </w:style>
  <w:style w:type="paragraph" w:styleId="Titre2">
    <w:name w:val="heading 2"/>
    <w:basedOn w:val="Normal"/>
    <w:next w:val="Normal"/>
    <w:link w:val="Titre2Car"/>
    <w:qFormat/>
    <w:rsid w:val="008F3BF4"/>
    <w:pPr>
      <w:keepNext/>
      <w:spacing w:line="480" w:lineRule="atLeast"/>
      <w:ind w:right="-522"/>
      <w:jc w:val="center"/>
      <w:outlineLvl w:val="1"/>
    </w:pPr>
    <w:rPr>
      <w:rFonts w:ascii="Verdana" w:hAnsi="Verdana"/>
      <w:b/>
    </w:rPr>
  </w:style>
  <w:style w:type="paragraph" w:styleId="Titre3">
    <w:name w:val="heading 3"/>
    <w:basedOn w:val="Normal"/>
    <w:next w:val="Normal"/>
    <w:link w:val="Titre3Car"/>
    <w:qFormat/>
    <w:rsid w:val="008F3BF4"/>
    <w:pPr>
      <w:keepNext/>
      <w:spacing w:line="480" w:lineRule="atLeast"/>
      <w:ind w:right="-522"/>
      <w:jc w:val="center"/>
      <w:outlineLvl w:val="2"/>
    </w:pPr>
    <w:rPr>
      <w:rFonts w:ascii="Verdana" w:hAnsi="Verdana"/>
      <w:b/>
      <w:sz w:val="22"/>
    </w:rPr>
  </w:style>
  <w:style w:type="paragraph" w:styleId="Titre4">
    <w:name w:val="heading 4"/>
    <w:basedOn w:val="Normal"/>
    <w:next w:val="Normal"/>
    <w:link w:val="Titre4Car"/>
    <w:qFormat/>
    <w:rsid w:val="008F3BF4"/>
    <w:pPr>
      <w:keepNext/>
      <w:spacing w:line="480" w:lineRule="atLeast"/>
      <w:ind w:right="-522"/>
      <w:jc w:val="left"/>
      <w:outlineLvl w:val="3"/>
    </w:pPr>
    <w:rPr>
      <w:rFonts w:ascii="Verdana" w:hAnsi="Verdana"/>
      <w:b/>
      <w:sz w:val="20"/>
    </w:rPr>
  </w:style>
  <w:style w:type="paragraph" w:styleId="Titre5">
    <w:name w:val="heading 5"/>
    <w:basedOn w:val="Normal"/>
    <w:next w:val="Normal"/>
    <w:link w:val="Titre5Car"/>
    <w:qFormat/>
    <w:rsid w:val="008F3BF4"/>
    <w:pPr>
      <w:keepNext/>
      <w:spacing w:line="240" w:lineRule="exact"/>
      <w:ind w:right="-522"/>
      <w:outlineLvl w:val="4"/>
    </w:pPr>
    <w:rPr>
      <w:rFonts w:ascii="Times" w:hAnsi="Times"/>
      <w:b/>
    </w:rPr>
  </w:style>
  <w:style w:type="paragraph" w:styleId="Titre6">
    <w:name w:val="heading 6"/>
    <w:basedOn w:val="Normal"/>
    <w:next w:val="Normal"/>
    <w:link w:val="Titre6Car"/>
    <w:qFormat/>
    <w:rsid w:val="008F3BF4"/>
    <w:pPr>
      <w:keepNext/>
      <w:outlineLvl w:val="5"/>
    </w:pPr>
    <w:rPr>
      <w:rFonts w:ascii="Times" w:hAnsi="Times"/>
      <w:b/>
    </w:rPr>
  </w:style>
  <w:style w:type="paragraph" w:styleId="Titre7">
    <w:name w:val="heading 7"/>
    <w:basedOn w:val="Normal"/>
    <w:next w:val="Normal"/>
    <w:link w:val="Titre7Car"/>
    <w:qFormat/>
    <w:rsid w:val="008F3BF4"/>
    <w:pPr>
      <w:keepNext/>
      <w:ind w:right="-234"/>
      <w:outlineLvl w:val="6"/>
    </w:pPr>
    <w:rPr>
      <w:rFonts w:ascii="Times" w:hAnsi="Times"/>
      <w:b/>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F3BF4"/>
    <w:rPr>
      <w:rFonts w:ascii="Verdana" w:eastAsia="Times New Roman" w:hAnsi="Verdana" w:cs="Times New Roman"/>
      <w:b/>
      <w:lang w:val="fr-FR" w:eastAsia="fr-CA"/>
    </w:rPr>
  </w:style>
  <w:style w:type="character" w:customStyle="1" w:styleId="Titre2Car">
    <w:name w:val="Titre 2 Car"/>
    <w:basedOn w:val="Policepardfaut"/>
    <w:link w:val="Titre2"/>
    <w:rsid w:val="008F3BF4"/>
    <w:rPr>
      <w:rFonts w:ascii="Verdana" w:eastAsia="Times New Roman" w:hAnsi="Verdana" w:cs="Times New Roman"/>
      <w:b/>
      <w:sz w:val="24"/>
      <w:lang w:val="fr-FR" w:eastAsia="fr-CA"/>
    </w:rPr>
  </w:style>
  <w:style w:type="character" w:customStyle="1" w:styleId="Titre3Car">
    <w:name w:val="Titre 3 Car"/>
    <w:basedOn w:val="Policepardfaut"/>
    <w:link w:val="Titre3"/>
    <w:rsid w:val="008F3BF4"/>
    <w:rPr>
      <w:rFonts w:ascii="Verdana" w:eastAsia="Times New Roman" w:hAnsi="Verdana" w:cs="Times New Roman"/>
      <w:b/>
      <w:sz w:val="22"/>
      <w:lang w:val="fr-FR" w:eastAsia="fr-CA"/>
    </w:rPr>
  </w:style>
  <w:style w:type="character" w:customStyle="1" w:styleId="Titre4Car">
    <w:name w:val="Titre 4 Car"/>
    <w:basedOn w:val="Policepardfaut"/>
    <w:link w:val="Titre4"/>
    <w:rsid w:val="008F3BF4"/>
    <w:rPr>
      <w:rFonts w:ascii="Verdana" w:eastAsia="Times New Roman" w:hAnsi="Verdana" w:cs="Times New Roman"/>
      <w:b/>
      <w:lang w:val="fr-FR" w:eastAsia="fr-CA"/>
    </w:rPr>
  </w:style>
  <w:style w:type="character" w:customStyle="1" w:styleId="Titre5Car">
    <w:name w:val="Titre 5 Car"/>
    <w:basedOn w:val="Policepardfaut"/>
    <w:link w:val="Titre5"/>
    <w:rsid w:val="008F3BF4"/>
    <w:rPr>
      <w:rFonts w:ascii="Times" w:eastAsia="Times New Roman" w:hAnsi="Times" w:cs="Times New Roman"/>
      <w:b/>
      <w:sz w:val="24"/>
      <w:lang w:val="fr-FR" w:eastAsia="fr-CA"/>
    </w:rPr>
  </w:style>
  <w:style w:type="character" w:customStyle="1" w:styleId="Titre6Car">
    <w:name w:val="Titre 6 Car"/>
    <w:basedOn w:val="Policepardfaut"/>
    <w:link w:val="Titre6"/>
    <w:rsid w:val="008F3BF4"/>
    <w:rPr>
      <w:rFonts w:ascii="Times" w:eastAsia="Times New Roman" w:hAnsi="Times" w:cs="Times New Roman"/>
      <w:b/>
      <w:sz w:val="24"/>
      <w:lang w:val="fr-FR" w:eastAsia="fr-CA"/>
    </w:rPr>
  </w:style>
  <w:style w:type="character" w:customStyle="1" w:styleId="Titre7Car">
    <w:name w:val="Titre 7 Car"/>
    <w:basedOn w:val="Policepardfaut"/>
    <w:link w:val="Titre7"/>
    <w:rsid w:val="008F3BF4"/>
    <w:rPr>
      <w:rFonts w:ascii="Times" w:eastAsia="Times New Roman" w:hAnsi="Times" w:cs="Times New Roman"/>
      <w:b/>
      <w:lang w:val="fr-FR" w:eastAsia="fr-CA"/>
    </w:rPr>
  </w:style>
  <w:style w:type="paragraph" w:customStyle="1" w:styleId="a">
    <w:rsid w:val="008F3BF4"/>
  </w:style>
  <w:style w:type="paragraph" w:styleId="Pieddepage">
    <w:name w:val="footer"/>
    <w:basedOn w:val="Normal"/>
    <w:link w:val="PieddepageCar"/>
    <w:rsid w:val="008F3BF4"/>
    <w:pPr>
      <w:tabs>
        <w:tab w:val="center" w:pos="4252"/>
        <w:tab w:val="decimal" w:pos="9520"/>
      </w:tabs>
    </w:pPr>
    <w:rPr>
      <w:sz w:val="20"/>
    </w:rPr>
  </w:style>
  <w:style w:type="character" w:customStyle="1" w:styleId="PieddepageCar">
    <w:name w:val="Pied de page Car"/>
    <w:basedOn w:val="Policepardfaut"/>
    <w:link w:val="Pieddepage"/>
    <w:rsid w:val="008F3BF4"/>
    <w:rPr>
      <w:rFonts w:ascii="Palatino" w:eastAsia="Times New Roman" w:hAnsi="Palatino" w:cs="Times New Roman"/>
      <w:lang w:val="fr-FR" w:eastAsia="fr-CA"/>
    </w:rPr>
  </w:style>
  <w:style w:type="paragraph" w:styleId="En-tte">
    <w:name w:val="header"/>
    <w:basedOn w:val="Normal"/>
    <w:link w:val="En-tteCar"/>
    <w:rsid w:val="008F3BF4"/>
    <w:pPr>
      <w:tabs>
        <w:tab w:val="center" w:pos="4252"/>
        <w:tab w:val="decimal" w:pos="9520"/>
      </w:tabs>
    </w:pPr>
    <w:rPr>
      <w:sz w:val="20"/>
    </w:rPr>
  </w:style>
  <w:style w:type="character" w:customStyle="1" w:styleId="En-tteCar">
    <w:name w:val="En-tête Car"/>
    <w:basedOn w:val="Policepardfaut"/>
    <w:link w:val="En-tte"/>
    <w:rsid w:val="008F3BF4"/>
    <w:rPr>
      <w:rFonts w:ascii="Palatino" w:eastAsia="Times New Roman" w:hAnsi="Palatino" w:cs="Times New Roman"/>
      <w:lang w:val="fr-FR" w:eastAsia="fr-CA"/>
    </w:rPr>
  </w:style>
  <w:style w:type="paragraph" w:styleId="Notedebasdepage">
    <w:name w:val="footnote text"/>
    <w:basedOn w:val="Normal"/>
    <w:link w:val="NotedebasdepageCar"/>
    <w:semiHidden/>
    <w:rsid w:val="008F3BF4"/>
    <w:pPr>
      <w:ind w:right="-702"/>
    </w:pPr>
    <w:rPr>
      <w:sz w:val="20"/>
    </w:rPr>
  </w:style>
  <w:style w:type="character" w:customStyle="1" w:styleId="NotedebasdepageCar">
    <w:name w:val="Note de bas de page Car"/>
    <w:basedOn w:val="Policepardfaut"/>
    <w:link w:val="Notedebasdepage"/>
    <w:semiHidden/>
    <w:rsid w:val="008F3BF4"/>
    <w:rPr>
      <w:rFonts w:ascii="Palatino" w:eastAsia="Times New Roman" w:hAnsi="Palatino" w:cs="Times New Roman"/>
      <w:lang w:val="fr-FR" w:eastAsia="fr-CA"/>
    </w:rPr>
  </w:style>
  <w:style w:type="paragraph" w:customStyle="1" w:styleId="notedebas">
    <w:name w:val="note de bas"/>
    <w:rsid w:val="008F3BF4"/>
    <w:pPr>
      <w:spacing w:after="0"/>
      <w:jc w:val="both"/>
    </w:pPr>
    <w:rPr>
      <w:rFonts w:ascii="Palatino" w:eastAsia="Times New Roman" w:hAnsi="Palatino" w:cs="Times New Roman"/>
      <w:sz w:val="16"/>
      <w:lang w:val="fr-FR" w:eastAsia="fr-CA"/>
    </w:rPr>
  </w:style>
  <w:style w:type="paragraph" w:customStyle="1" w:styleId="Normalcentr1">
    <w:name w:val="Normal centré1"/>
    <w:basedOn w:val="Normal"/>
    <w:rsid w:val="008F3BF4"/>
    <w:pPr>
      <w:spacing w:line="300" w:lineRule="atLeast"/>
      <w:ind w:left="280" w:right="-502" w:firstLine="280"/>
    </w:pPr>
    <w:rPr>
      <w:rFonts w:ascii="New York" w:hAnsi="New York"/>
    </w:rPr>
  </w:style>
  <w:style w:type="paragraph" w:customStyle="1" w:styleId="Corpsdetexte21">
    <w:name w:val="Corps de texte 21"/>
    <w:basedOn w:val="Normal"/>
    <w:rsid w:val="008F3BF4"/>
    <w:pPr>
      <w:spacing w:line="360" w:lineRule="atLeast"/>
      <w:ind w:right="38" w:firstLine="280"/>
    </w:pPr>
    <w:rPr>
      <w:rFonts w:ascii="New York" w:hAnsi="New York"/>
    </w:rPr>
  </w:style>
  <w:style w:type="paragraph" w:customStyle="1" w:styleId="glossaire">
    <w:name w:val="glossaire"/>
    <w:basedOn w:val="Normal"/>
    <w:rsid w:val="008F3BF4"/>
    <w:pPr>
      <w:tabs>
        <w:tab w:val="left" w:pos="2820"/>
      </w:tabs>
      <w:spacing w:line="360" w:lineRule="atLeast"/>
      <w:ind w:right="-542"/>
    </w:pPr>
    <w:rPr>
      <w:rFonts w:ascii="New York" w:hAnsi="New York"/>
    </w:rPr>
  </w:style>
  <w:style w:type="paragraph" w:customStyle="1" w:styleId="Textedenotedepied">
    <w:name w:val="Texte de note de pied"/>
    <w:basedOn w:val="Normal"/>
    <w:rsid w:val="008F3BF4"/>
    <w:pPr>
      <w:ind w:right="0"/>
    </w:pPr>
    <w:rPr>
      <w:rFonts w:ascii="New York" w:hAnsi="New York"/>
      <w:sz w:val="20"/>
    </w:rPr>
  </w:style>
  <w:style w:type="paragraph" w:customStyle="1" w:styleId="Slection">
    <w:name w:val="Sélection"/>
    <w:basedOn w:val="Normal"/>
    <w:next w:val="Normal"/>
    <w:rsid w:val="008F3BF4"/>
    <w:pPr>
      <w:spacing w:line="300" w:lineRule="atLeast"/>
      <w:ind w:right="0"/>
    </w:pPr>
    <w:rPr>
      <w:rFonts w:ascii="New York" w:hAnsi="New York"/>
      <w:sz w:val="20"/>
    </w:rPr>
  </w:style>
  <w:style w:type="paragraph" w:customStyle="1" w:styleId="Listpuces">
    <w:name w:val="List à puces"/>
    <w:basedOn w:val="Normal"/>
    <w:rsid w:val="008F3BF4"/>
    <w:pPr>
      <w:ind w:left="283" w:right="0" w:hanging="283"/>
      <w:jc w:val="left"/>
    </w:pPr>
    <w:rPr>
      <w:rFonts w:ascii="New York" w:hAnsi="New York"/>
    </w:rPr>
  </w:style>
  <w:style w:type="paragraph" w:styleId="Liste3">
    <w:name w:val="List 3"/>
    <w:basedOn w:val="Normal"/>
    <w:rsid w:val="008F3BF4"/>
    <w:pPr>
      <w:ind w:left="283" w:right="0" w:hanging="283"/>
      <w:jc w:val="left"/>
    </w:pPr>
    <w:rPr>
      <w:rFonts w:ascii="New York" w:hAnsi="New York"/>
    </w:rPr>
  </w:style>
  <w:style w:type="paragraph" w:customStyle="1" w:styleId="Textebrut1">
    <w:name w:val="Texte brut1"/>
    <w:basedOn w:val="Normal"/>
    <w:rsid w:val="008F3BF4"/>
    <w:pPr>
      <w:ind w:right="0"/>
      <w:jc w:val="left"/>
    </w:pPr>
    <w:rPr>
      <w:rFonts w:ascii="Times" w:hAnsi="Times"/>
      <w:sz w:val="20"/>
    </w:rPr>
  </w:style>
  <w:style w:type="paragraph" w:customStyle="1" w:styleId="Retraitcorpsdetexte31">
    <w:name w:val="Retrait corps de texte 31"/>
    <w:basedOn w:val="Normal"/>
    <w:rsid w:val="008F3BF4"/>
    <w:pPr>
      <w:tabs>
        <w:tab w:val="left" w:pos="1520"/>
        <w:tab w:val="left" w:pos="2060"/>
      </w:tabs>
      <w:ind w:left="709" w:right="0"/>
    </w:pPr>
    <w:rPr>
      <w:rFonts w:ascii="New York" w:hAnsi="New York"/>
      <w:sz w:val="20"/>
    </w:rPr>
  </w:style>
  <w:style w:type="character" w:styleId="Lienhypertexte">
    <w:name w:val="Hyperlink"/>
    <w:basedOn w:val="Policepardfaut"/>
    <w:rsid w:val="008F3BF4"/>
    <w:rPr>
      <w:color w:val="0000FF"/>
      <w:u w:val="single"/>
    </w:rPr>
  </w:style>
  <w:style w:type="character" w:styleId="Lienhypertextesuivi">
    <w:name w:val="FollowedHyperlink"/>
    <w:basedOn w:val="Policepardfaut"/>
    <w:rsid w:val="008F3BF4"/>
    <w:rPr>
      <w:color w:val="800080"/>
      <w:u w:val="single"/>
    </w:rPr>
  </w:style>
  <w:style w:type="paragraph" w:styleId="Index8">
    <w:name w:val="index 8"/>
    <w:basedOn w:val="Normal"/>
    <w:autoRedefine/>
    <w:semiHidden/>
    <w:rsid w:val="008F3BF4"/>
    <w:pPr>
      <w:ind w:right="0"/>
      <w:jc w:val="left"/>
    </w:pPr>
    <w:rPr>
      <w:rFonts w:ascii="New York" w:hAnsi="New York"/>
      <w:sz w:val="20"/>
    </w:rPr>
  </w:style>
  <w:style w:type="paragraph" w:styleId="Corpsdetexte">
    <w:name w:val="Body Text"/>
    <w:basedOn w:val="Normal"/>
    <w:link w:val="CorpsdetexteCar"/>
    <w:rsid w:val="008F3BF4"/>
    <w:pPr>
      <w:spacing w:line="240" w:lineRule="exact"/>
      <w:ind w:right="-522"/>
    </w:pPr>
    <w:rPr>
      <w:rFonts w:ascii="Times" w:hAnsi="Times"/>
    </w:rPr>
  </w:style>
  <w:style w:type="character" w:customStyle="1" w:styleId="CorpsdetexteCar">
    <w:name w:val="Corps de texte Car"/>
    <w:basedOn w:val="Policepardfaut"/>
    <w:link w:val="Corpsdetexte"/>
    <w:rsid w:val="008F3BF4"/>
    <w:rPr>
      <w:rFonts w:ascii="Times" w:eastAsia="Times New Roman" w:hAnsi="Times" w:cs="Times New Roman"/>
      <w:sz w:val="24"/>
      <w:lang w:val="fr-FR" w:eastAsia="fr-CA"/>
    </w:rPr>
  </w:style>
  <w:style w:type="paragraph" w:styleId="Corpsdetexte2">
    <w:name w:val="Body Text 2"/>
    <w:basedOn w:val="Normal"/>
    <w:link w:val="Corpsdetexte2Car"/>
    <w:rsid w:val="008F3BF4"/>
    <w:pPr>
      <w:spacing w:line="360" w:lineRule="atLeast"/>
      <w:ind w:right="18"/>
    </w:pPr>
  </w:style>
  <w:style w:type="character" w:customStyle="1" w:styleId="Corpsdetexte2Car">
    <w:name w:val="Corps de texte 2 Car"/>
    <w:basedOn w:val="Policepardfaut"/>
    <w:link w:val="Corpsdetexte2"/>
    <w:rsid w:val="008F3BF4"/>
    <w:rPr>
      <w:rFonts w:ascii="Palatino" w:eastAsia="Times New Roman" w:hAnsi="Palatino" w:cs="Times New Roman"/>
      <w:sz w:val="24"/>
      <w:lang w:val="fr-FR" w:eastAsia="fr-CA"/>
    </w:rPr>
  </w:style>
  <w:style w:type="paragraph" w:styleId="Normalcentr">
    <w:name w:val="Block Text"/>
    <w:basedOn w:val="Normal"/>
    <w:rsid w:val="008F3BF4"/>
    <w:pPr>
      <w:ind w:left="705" w:right="18"/>
    </w:pPr>
    <w:rPr>
      <w:rFonts w:ascii="Times" w:hAnsi="Times"/>
    </w:rPr>
  </w:style>
  <w:style w:type="paragraph" w:styleId="Corpsdetexte3">
    <w:name w:val="Body Text 3"/>
    <w:basedOn w:val="Normal"/>
    <w:link w:val="Corpsdetexte3Car"/>
    <w:rsid w:val="008F3BF4"/>
    <w:pPr>
      <w:spacing w:line="240" w:lineRule="exact"/>
      <w:ind w:right="-522"/>
    </w:pPr>
    <w:rPr>
      <w:rFonts w:ascii="Times" w:hAnsi="Times"/>
      <w:b/>
    </w:rPr>
  </w:style>
  <w:style w:type="character" w:customStyle="1" w:styleId="Corpsdetexte3Car">
    <w:name w:val="Corps de texte 3 Car"/>
    <w:basedOn w:val="Policepardfaut"/>
    <w:link w:val="Corpsdetexte3"/>
    <w:rsid w:val="008F3BF4"/>
    <w:rPr>
      <w:rFonts w:ascii="Times" w:eastAsia="Times New Roman" w:hAnsi="Times" w:cs="Times New Roman"/>
      <w:b/>
      <w:sz w:val="24"/>
      <w:lang w:val="fr-FR" w:eastAsia="fr-CA"/>
    </w:rPr>
  </w:style>
  <w:style w:type="paragraph" w:styleId="Retraitcorpsdetexte">
    <w:name w:val="Body Text Indent"/>
    <w:basedOn w:val="Normal"/>
    <w:link w:val="RetraitcorpsdetexteCar"/>
    <w:rsid w:val="008F3BF4"/>
    <w:pPr>
      <w:autoSpaceDE w:val="0"/>
      <w:autoSpaceDN w:val="0"/>
      <w:adjustRightInd w:val="0"/>
      <w:ind w:left="540" w:right="0"/>
    </w:pPr>
    <w:rPr>
      <w:rFonts w:ascii="Bookman Old Style" w:hAnsi="Bookman Old Style"/>
      <w:sz w:val="20"/>
    </w:rPr>
  </w:style>
  <w:style w:type="character" w:customStyle="1" w:styleId="RetraitcorpsdetexteCar">
    <w:name w:val="Retrait corps de texte Car"/>
    <w:basedOn w:val="Policepardfaut"/>
    <w:link w:val="Retraitcorpsdetexte"/>
    <w:rsid w:val="008F3BF4"/>
    <w:rPr>
      <w:rFonts w:ascii="Bookman Old Style" w:eastAsia="Times New Roman" w:hAnsi="Bookman Old Style" w:cs="Times New Roman"/>
      <w:lang w:val="fr-FR" w:eastAsia="fr-CA"/>
    </w:rPr>
  </w:style>
  <w:style w:type="paragraph" w:styleId="NormalWeb">
    <w:name w:val="Normal (Web)"/>
    <w:basedOn w:val="Normal"/>
    <w:rsid w:val="008F3BF4"/>
    <w:pPr>
      <w:spacing w:before="100" w:beforeAutospacing="1" w:after="100" w:afterAutospacing="1"/>
      <w:ind w:right="0"/>
      <w:jc w:val="left"/>
    </w:pPr>
    <w:rPr>
      <w:rFonts w:ascii="Times New Roman" w:hAnsi="Times New Roman"/>
      <w:lang w:val="pt-BR"/>
    </w:rPr>
  </w:style>
  <w:style w:type="paragraph" w:styleId="Retraitcorpsdetexte2">
    <w:name w:val="Body Text Indent 2"/>
    <w:basedOn w:val="Normal"/>
    <w:link w:val="Retraitcorpsdetexte2Car"/>
    <w:rsid w:val="008F3BF4"/>
    <w:pPr>
      <w:spacing w:before="240"/>
      <w:ind w:right="-234" w:firstLine="737"/>
    </w:pPr>
    <w:rPr>
      <w:rFonts w:ascii="Times" w:hAnsi="Times"/>
      <w:sz w:val="20"/>
    </w:rPr>
  </w:style>
  <w:style w:type="character" w:customStyle="1" w:styleId="Retraitcorpsdetexte2Car">
    <w:name w:val="Retrait corps de texte 2 Car"/>
    <w:basedOn w:val="Policepardfaut"/>
    <w:link w:val="Retraitcorpsdetexte2"/>
    <w:rsid w:val="008F3BF4"/>
    <w:rPr>
      <w:rFonts w:ascii="Times" w:eastAsia="Times New Roman" w:hAnsi="Times" w:cs="Times New Roman"/>
      <w:lang w:val="fr-FR" w:eastAsia="fr-CA"/>
    </w:rPr>
  </w:style>
  <w:style w:type="paragraph" w:styleId="Retraitcorpsdetexte3">
    <w:name w:val="Body Text Indent 3"/>
    <w:basedOn w:val="Normal"/>
    <w:link w:val="Retraitcorpsdetexte3Car"/>
    <w:rsid w:val="008F3BF4"/>
    <w:pPr>
      <w:ind w:right="-234" w:firstLine="360"/>
    </w:pPr>
    <w:rPr>
      <w:rFonts w:ascii="Times" w:hAnsi="Times"/>
      <w:sz w:val="20"/>
    </w:rPr>
  </w:style>
  <w:style w:type="character" w:customStyle="1" w:styleId="Retraitcorpsdetexte3Car">
    <w:name w:val="Retrait corps de texte 3 Car"/>
    <w:basedOn w:val="Policepardfaut"/>
    <w:link w:val="Retraitcorpsdetexte3"/>
    <w:rsid w:val="008F3BF4"/>
    <w:rPr>
      <w:rFonts w:ascii="Times" w:eastAsia="Times New Roman" w:hAnsi="Times" w:cs="Times New Roman"/>
      <w:lang w:val="fr-FR" w:eastAsia="fr-CA"/>
    </w:rPr>
  </w:style>
  <w:style w:type="paragraph" w:customStyle="1" w:styleId="citationinterro">
    <w:name w:val="citation interro"/>
    <w:basedOn w:val="Normal"/>
    <w:rsid w:val="008F3BF4"/>
    <w:pPr>
      <w:ind w:left="1440" w:right="720" w:hanging="720"/>
    </w:pPr>
    <w:rPr>
      <w:rFonts w:ascii="Arial" w:hAnsi="Arial"/>
      <w:kern w:val="24"/>
      <w:sz w:val="22"/>
      <w:lang w:val="fr-CA"/>
    </w:rPr>
  </w:style>
  <w:style w:type="paragraph" w:styleId="Textebrut">
    <w:name w:val="Plain Text"/>
    <w:basedOn w:val="Normal"/>
    <w:link w:val="TextebrutCar"/>
    <w:rsid w:val="008F3BF4"/>
    <w:pPr>
      <w:ind w:right="0"/>
      <w:jc w:val="left"/>
    </w:pPr>
    <w:rPr>
      <w:rFonts w:ascii="Courier New" w:hAnsi="Courier New" w:cs="Courier New"/>
      <w:sz w:val="20"/>
      <w:lang w:eastAsia="fr-FR"/>
    </w:rPr>
  </w:style>
  <w:style w:type="character" w:customStyle="1" w:styleId="TextebrutCar">
    <w:name w:val="Texte brut Car"/>
    <w:basedOn w:val="Policepardfaut"/>
    <w:link w:val="Textebrut"/>
    <w:rsid w:val="008F3BF4"/>
    <w:rPr>
      <w:rFonts w:ascii="Courier New" w:eastAsia="Times New Roman" w:hAnsi="Courier New" w:cs="Courier New"/>
      <w:lang w:val="fr-FR" w:eastAsia="fr-FR"/>
    </w:rPr>
  </w:style>
  <w:style w:type="character" w:customStyle="1" w:styleId="txtp1">
    <w:name w:val="txtp1"/>
    <w:basedOn w:val="Policepardfaut"/>
    <w:rsid w:val="008F3BF4"/>
    <w:rPr>
      <w:rFonts w:ascii="Verdana" w:hAnsi="Verdana" w:hint="default"/>
      <w:color w:val="000000"/>
      <w:sz w:val="14"/>
      <w:szCs w:val="14"/>
    </w:rPr>
  </w:style>
  <w:style w:type="paragraph" w:customStyle="1" w:styleId="NormalWeb79">
    <w:name w:val="Normal (Web)79"/>
    <w:basedOn w:val="Normal"/>
    <w:rsid w:val="008F3BF4"/>
    <w:pPr>
      <w:spacing w:before="120" w:after="120" w:line="360" w:lineRule="atLeast"/>
      <w:ind w:left="150" w:right="150"/>
    </w:pPr>
    <w:rPr>
      <w:rFonts w:ascii="Arial Unicode MS" w:eastAsia="Arial Unicode MS" w:hAnsi="Arial Unicode MS" w:cs="Arial Unicode MS"/>
      <w:color w:val="000000"/>
      <w:szCs w:val="24"/>
      <w:lang w:val="fr-CA"/>
    </w:rPr>
  </w:style>
  <w:style w:type="character" w:styleId="lev">
    <w:name w:val="Strong"/>
    <w:basedOn w:val="Policepardfaut"/>
    <w:qFormat/>
    <w:rsid w:val="008F3BF4"/>
    <w:rPr>
      <w:b/>
      <w:bCs/>
    </w:rPr>
  </w:style>
  <w:style w:type="numbering" w:styleId="111111">
    <w:name w:val="Outline List 2"/>
    <w:basedOn w:val="Aucuneliste"/>
    <w:rsid w:val="008F3BF4"/>
    <w:pPr>
      <w:numPr>
        <w:numId w:val="10"/>
      </w:numPr>
    </w:pPr>
  </w:style>
  <w:style w:type="paragraph" w:styleId="TM2">
    <w:name w:val="toc 2"/>
    <w:basedOn w:val="Normal"/>
    <w:next w:val="Normal"/>
    <w:autoRedefine/>
    <w:semiHidden/>
    <w:rsid w:val="008F3BF4"/>
    <w:pPr>
      <w:ind w:left="240"/>
    </w:pPr>
  </w:style>
  <w:style w:type="paragraph" w:styleId="TM1">
    <w:name w:val="toc 1"/>
    <w:basedOn w:val="Normal"/>
    <w:next w:val="Normal"/>
    <w:autoRedefine/>
    <w:semiHidden/>
    <w:rsid w:val="008F3BF4"/>
  </w:style>
  <w:style w:type="paragraph" w:customStyle="1" w:styleId="BodyText">
    <w:name w:val="BodyText"/>
    <w:basedOn w:val="Normal"/>
    <w:rsid w:val="008F3BF4"/>
    <w:pPr>
      <w:spacing w:after="240" w:line="360" w:lineRule="auto"/>
      <w:ind w:right="0" w:firstLine="1440"/>
    </w:pPr>
    <w:rPr>
      <w:rFonts w:ascii="Times New Roman" w:hAnsi="Times New Roman"/>
      <w:lang w:eastAsia="fr-FR"/>
    </w:rPr>
  </w:style>
  <w:style w:type="table" w:styleId="Grille">
    <w:name w:val="Table Grid"/>
    <w:basedOn w:val="TableauNormal"/>
    <w:rsid w:val="008F3BF4"/>
    <w:pPr>
      <w:spacing w:after="0"/>
      <w:ind w:right="-722"/>
      <w:jc w:val="both"/>
    </w:pPr>
    <w:rPr>
      <w:rFonts w:ascii="New York" w:eastAsia="Times New Roman" w:hAnsi="New York" w:cs="Times New Roman"/>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rodepage">
    <w:name w:val="page number"/>
    <w:basedOn w:val="Policepardfaut"/>
    <w:rsid w:val="008F3BF4"/>
  </w:style>
  <w:style w:type="paragraph" w:customStyle="1" w:styleId="Level1">
    <w:name w:val="Level 1"/>
    <w:rsid w:val="008F3BF4"/>
    <w:pPr>
      <w:spacing w:after="0"/>
      <w:ind w:left="720"/>
      <w:jc w:val="both"/>
    </w:pPr>
    <w:rPr>
      <w:rFonts w:ascii="Times New Roman" w:eastAsia="Times New Roman" w:hAnsi="Times New Roman" w:cs="Times New Roman"/>
      <w:sz w:val="24"/>
      <w:lang w:val="fr-FR" w:eastAsia="fr-CA"/>
    </w:rPr>
  </w:style>
  <w:style w:type="paragraph" w:customStyle="1" w:styleId="Normal1">
    <w:name w:val="Normal1"/>
    <w:rsid w:val="008F3BF4"/>
    <w:pPr>
      <w:spacing w:after="0"/>
    </w:pPr>
    <w:rPr>
      <w:rFonts w:ascii="New York" w:eastAsia="Times New Roman" w:hAnsi="New York" w:cs="Times New Roman"/>
      <w:sz w:val="24"/>
      <w:lang w:val="fr-FR" w:eastAsia="fr-CA"/>
    </w:rPr>
  </w:style>
  <w:style w:type="paragraph" w:customStyle="1" w:styleId="annotation">
    <w:name w:val="annotation"/>
    <w:basedOn w:val="Normal"/>
    <w:rsid w:val="008F3BF4"/>
    <w:pPr>
      <w:ind w:right="0"/>
      <w:jc w:val="left"/>
    </w:pPr>
    <w:rPr>
      <w:rFonts w:ascii="Times New Roman" w:hAnsi="Times New Roman"/>
      <w:sz w:val="20"/>
    </w:rPr>
  </w:style>
  <w:style w:type="character" w:styleId="Marquedenotedefin">
    <w:name w:val="endnote reference"/>
    <w:basedOn w:val="Policepardfaut"/>
    <w:uiPriority w:val="99"/>
    <w:semiHidden/>
    <w:unhideWhenUsed/>
    <w:rsid w:val="008F3BF4"/>
    <w:rPr>
      <w:vertAlign w:val="superscript"/>
    </w:rPr>
  </w:style>
  <w:style w:type="character" w:styleId="Marquenotebasdepage">
    <w:name w:val="footnote reference"/>
    <w:basedOn w:val="Policepardfaut"/>
    <w:uiPriority w:val="99"/>
    <w:semiHidden/>
    <w:unhideWhenUsed/>
    <w:rsid w:val="008F3BF4"/>
    <w:rPr>
      <w:vertAlign w:val="superscript"/>
    </w:rPr>
  </w:style>
  <w:style w:type="paragraph" w:customStyle="1" w:styleId="a0">
    <w:rsid w:val="00114CF5"/>
  </w:style>
  <w:style w:type="paragraph" w:customStyle="1" w:styleId="a1">
    <w:rsid w:val="00D127F2"/>
  </w:style>
  <w:style w:type="paragraph" w:styleId="Textedebulles">
    <w:name w:val="Balloon Text"/>
    <w:basedOn w:val="Normal"/>
    <w:link w:val="TextedebullesCar"/>
    <w:uiPriority w:val="99"/>
    <w:semiHidden/>
    <w:unhideWhenUsed/>
    <w:rsid w:val="00E86CE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86CE7"/>
    <w:rPr>
      <w:rFonts w:ascii="Lucida Grande" w:eastAsia="Times New Roman" w:hAnsi="Lucida Grande" w:cs="Lucida Grande"/>
      <w:sz w:val="18"/>
      <w:szCs w:val="18"/>
      <w:lang w:val="fr-FR"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Camil_Girard@uqac.ca"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wwens.uqac.ca/dsh/grh/" TargetMode="Externa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hyperlink" Target="http://www.versuntraite.com/documentation/telecharger.htm" TargetMode="External"/><Relationship Id="rId17" Type="http://schemas.openxmlformats.org/officeDocument/2006/relationships/hyperlink" Target="http://www.iih.unam.mx/publicaciones/revistas/nahuatl/pdf/ecn34/684.pdf" TargetMode="Externa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704C3-8726-004C-AFD6-582A219A6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57</Pages>
  <Words>14890</Words>
  <Characters>81898</Characters>
  <Application>Microsoft Macintosh Word</Application>
  <DocSecurity>0</DocSecurity>
  <Lines>682</Lines>
  <Paragraphs>193</Paragraphs>
  <ScaleCrop>false</ScaleCrop>
  <HeadingPairs>
    <vt:vector size="2" baseType="variant">
      <vt:variant>
        <vt:lpstr>Titre</vt:lpstr>
      </vt:variant>
      <vt:variant>
        <vt:i4>1</vt:i4>
      </vt:variant>
    </vt:vector>
  </HeadingPairs>
  <TitlesOfParts>
    <vt:vector size="1" baseType="lpstr">
      <vt:lpstr/>
    </vt:vector>
  </TitlesOfParts>
  <Company>UQAC</Company>
  <LinksUpToDate>false</LinksUpToDate>
  <CharactersWithSpaces>96595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uqac UQAC</dc:creator>
  <cp:lastModifiedBy>uqac UQAC</cp:lastModifiedBy>
  <cp:revision>3</cp:revision>
  <cp:lastPrinted>2012-03-23T20:45:00Z</cp:lastPrinted>
  <dcterms:created xsi:type="dcterms:W3CDTF">2012-12-03T20:20:00Z</dcterms:created>
  <dcterms:modified xsi:type="dcterms:W3CDTF">2013-01-28T20:17:00Z</dcterms:modified>
</cp:coreProperties>
</file>